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D09A" w14:textId="4061860F" w:rsidR="0098363D" w:rsidRDefault="00FF447F" w:rsidP="00412588">
      <w:pPr>
        <w:spacing w:line="276" w:lineRule="auto"/>
        <w:jc w:val="righ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A37A4C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Press </w:t>
      </w:r>
      <w:proofErr w:type="spellStart"/>
      <w:r w:rsidR="00A37A4C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release</w:t>
      </w:r>
      <w:proofErr w:type="spellEnd"/>
    </w:p>
    <w:p w14:paraId="1DD8CA7C" w14:textId="188753E9" w:rsidR="002E3000" w:rsidRDefault="002E3000" w:rsidP="00412588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Zielona Góra</w:t>
      </w:r>
      <w:r w:rsidR="00FF28EB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A37A4C">
        <w:rPr>
          <w:rFonts w:asciiTheme="minorHAnsi" w:hAnsiTheme="minorHAnsi" w:cstheme="minorHAnsi"/>
          <w:color w:val="000000" w:themeColor="text1"/>
          <w:sz w:val="20"/>
          <w:szCs w:val="20"/>
        </w:rPr>
        <w:t>November</w:t>
      </w:r>
      <w:proofErr w:type="spellEnd"/>
      <w:r w:rsidR="00A37A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104D0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A37A4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2B1B76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202</w:t>
      </w:r>
      <w:r w:rsidR="002B1B76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</w:p>
    <w:p w14:paraId="70863E9F" w14:textId="77777777" w:rsidR="0098363D" w:rsidRPr="0098363D" w:rsidRDefault="0098363D" w:rsidP="00412588">
      <w:pPr>
        <w:spacing w:line="276" w:lineRule="auto"/>
        <w:jc w:val="righ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0F380F47" w14:textId="77777777" w:rsidR="00AB592D" w:rsidRPr="003E64AD" w:rsidRDefault="00AB592D" w:rsidP="00412588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AED9A0" w14:textId="1E8430B9" w:rsidR="00AB592D" w:rsidRPr="003E64AD" w:rsidRDefault="00A37A4C" w:rsidP="00412588">
      <w:pPr>
        <w:spacing w:line="276" w:lineRule="auto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Estimated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financial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results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of the LUG S.A. Capital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Group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of III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quarter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2022 </w:t>
      </w:r>
    </w:p>
    <w:p w14:paraId="3E2C9F41" w14:textId="572BF1D7" w:rsidR="00A104D0" w:rsidRPr="008D007C" w:rsidRDefault="00A37A4C" w:rsidP="00A37A4C">
      <w:pPr>
        <w:jc w:val="both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A37A4C">
        <w:rPr>
          <w:rFonts w:asciiTheme="minorHAnsi" w:eastAsiaTheme="minorEastAsia" w:hAnsiTheme="minorHAnsi" w:cstheme="minorHAnsi"/>
          <w:b/>
          <w:bCs/>
        </w:rPr>
        <w:t xml:space="preserve">For the third </w:t>
      </w:r>
      <w:proofErr w:type="spellStart"/>
      <w:r w:rsidRPr="00A37A4C">
        <w:rPr>
          <w:rFonts w:asciiTheme="minorHAnsi" w:eastAsiaTheme="minorEastAsia" w:hAnsiTheme="minorHAnsi" w:cstheme="minorHAnsi"/>
          <w:b/>
          <w:bCs/>
        </w:rPr>
        <w:t>quarter</w:t>
      </w:r>
      <w:proofErr w:type="spellEnd"/>
      <w:r w:rsidRPr="00A37A4C">
        <w:rPr>
          <w:rFonts w:asciiTheme="minorHAnsi" w:eastAsiaTheme="minorEastAsia" w:hAnsiTheme="minorHAnsi" w:cstheme="minorHAnsi"/>
          <w:b/>
          <w:bCs/>
        </w:rPr>
        <w:t xml:space="preserve"> in a </w:t>
      </w:r>
      <w:proofErr w:type="spellStart"/>
      <w:r w:rsidRPr="00A37A4C">
        <w:rPr>
          <w:rFonts w:asciiTheme="minorHAnsi" w:eastAsiaTheme="minorEastAsia" w:hAnsiTheme="minorHAnsi" w:cstheme="minorHAnsi"/>
          <w:b/>
          <w:bCs/>
        </w:rPr>
        <w:t>row</w:t>
      </w:r>
      <w:proofErr w:type="spellEnd"/>
      <w:r w:rsidRPr="00A37A4C">
        <w:rPr>
          <w:rFonts w:asciiTheme="minorHAnsi" w:eastAsiaTheme="minorEastAsia" w:hAnsiTheme="minorHAnsi" w:cstheme="minorHAnsi"/>
          <w:b/>
          <w:bCs/>
        </w:rPr>
        <w:t xml:space="preserve">, LUG </w:t>
      </w:r>
      <w:proofErr w:type="spellStart"/>
      <w:r w:rsidRPr="00A37A4C">
        <w:rPr>
          <w:rFonts w:asciiTheme="minorHAnsi" w:eastAsiaTheme="minorEastAsia" w:hAnsiTheme="minorHAnsi" w:cstheme="minorHAnsi"/>
          <w:b/>
          <w:bCs/>
        </w:rPr>
        <w:t>maintains</w:t>
      </w:r>
      <w:proofErr w:type="spellEnd"/>
      <w:r w:rsidRPr="00A37A4C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Pr="00A37A4C">
        <w:rPr>
          <w:rFonts w:asciiTheme="minorHAnsi" w:eastAsiaTheme="minorEastAsia" w:hAnsiTheme="minorHAnsi" w:cstheme="minorHAnsi"/>
          <w:b/>
          <w:bCs/>
        </w:rPr>
        <w:t>an</w:t>
      </w:r>
      <w:proofErr w:type="spellEnd"/>
      <w:r w:rsidRPr="00A37A4C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Pr="00A37A4C">
        <w:rPr>
          <w:rFonts w:asciiTheme="minorHAnsi" w:eastAsiaTheme="minorEastAsia" w:hAnsiTheme="minorHAnsi" w:cstheme="minorHAnsi"/>
          <w:b/>
          <w:bCs/>
        </w:rPr>
        <w:t>even</w:t>
      </w:r>
      <w:proofErr w:type="spellEnd"/>
      <w:r w:rsidRPr="00A37A4C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Pr="00A37A4C">
        <w:rPr>
          <w:rFonts w:asciiTheme="minorHAnsi" w:eastAsiaTheme="minorEastAsia" w:hAnsiTheme="minorHAnsi" w:cstheme="minorHAnsi"/>
          <w:b/>
          <w:bCs/>
        </w:rPr>
        <w:t>level</w:t>
      </w:r>
      <w:proofErr w:type="spellEnd"/>
      <w:r w:rsidRPr="00A37A4C">
        <w:rPr>
          <w:rFonts w:asciiTheme="minorHAnsi" w:eastAsiaTheme="minorEastAsia" w:hAnsiTheme="minorHAnsi" w:cstheme="minorHAnsi"/>
          <w:b/>
          <w:bCs/>
        </w:rPr>
        <w:t xml:space="preserve"> of </w:t>
      </w:r>
      <w:proofErr w:type="spellStart"/>
      <w:r w:rsidRPr="00A37A4C">
        <w:rPr>
          <w:rFonts w:asciiTheme="minorHAnsi" w:eastAsiaTheme="minorEastAsia" w:hAnsiTheme="minorHAnsi" w:cstheme="minorHAnsi"/>
          <w:b/>
          <w:bCs/>
        </w:rPr>
        <w:t>revenues</w:t>
      </w:r>
      <w:proofErr w:type="spellEnd"/>
      <w:r w:rsidRPr="00A37A4C">
        <w:rPr>
          <w:rFonts w:asciiTheme="minorHAnsi" w:eastAsiaTheme="minorEastAsia" w:hAnsiTheme="minorHAnsi" w:cstheme="minorHAnsi"/>
          <w:b/>
          <w:bCs/>
        </w:rPr>
        <w:t xml:space="preserve"> and </w:t>
      </w:r>
      <w:proofErr w:type="spellStart"/>
      <w:r w:rsidRPr="00A37A4C">
        <w:rPr>
          <w:rFonts w:asciiTheme="minorHAnsi" w:eastAsiaTheme="minorEastAsia" w:hAnsiTheme="minorHAnsi" w:cstheme="minorHAnsi"/>
          <w:b/>
          <w:bCs/>
        </w:rPr>
        <w:t>improves</w:t>
      </w:r>
      <w:proofErr w:type="spellEnd"/>
      <w:r w:rsidRPr="00A37A4C">
        <w:rPr>
          <w:rFonts w:asciiTheme="minorHAnsi" w:eastAsiaTheme="minorEastAsia" w:hAnsiTheme="minorHAnsi" w:cstheme="minorHAnsi"/>
          <w:b/>
          <w:bCs/>
        </w:rPr>
        <w:t xml:space="preserve"> </w:t>
      </w:r>
      <w:r>
        <w:rPr>
          <w:rFonts w:asciiTheme="minorHAnsi" w:eastAsiaTheme="minorEastAsia" w:hAnsiTheme="minorHAnsi" w:cstheme="minorHAnsi"/>
          <w:b/>
          <w:bCs/>
        </w:rPr>
        <w:br/>
      </w:r>
      <w:proofErr w:type="spellStart"/>
      <w:r w:rsidRPr="00A37A4C">
        <w:rPr>
          <w:rFonts w:asciiTheme="minorHAnsi" w:eastAsiaTheme="minorEastAsia" w:hAnsiTheme="minorHAnsi" w:cstheme="minorHAnsi"/>
          <w:b/>
          <w:bCs/>
        </w:rPr>
        <w:t>its</w:t>
      </w:r>
      <w:proofErr w:type="spellEnd"/>
      <w:r w:rsidRPr="00A37A4C">
        <w:rPr>
          <w:rFonts w:asciiTheme="minorHAnsi" w:eastAsiaTheme="minorEastAsia" w:hAnsiTheme="minorHAnsi" w:cstheme="minorHAnsi"/>
          <w:b/>
          <w:bCs/>
        </w:rPr>
        <w:t xml:space="preserve"> EBITDA</w:t>
      </w:r>
    </w:p>
    <w:p w14:paraId="50E66385" w14:textId="77777777" w:rsidR="00A104D0" w:rsidRPr="00180BD6" w:rsidRDefault="00A104D0" w:rsidP="00A104D0">
      <w:pPr>
        <w:rPr>
          <w:rFonts w:asciiTheme="minorHAnsi" w:hAnsiTheme="minorHAnsi" w:cstheme="minorHAnsi"/>
          <w:b/>
        </w:rPr>
      </w:pPr>
    </w:p>
    <w:p w14:paraId="3184CD2B" w14:textId="71C19BC4" w:rsidR="00A104D0" w:rsidRPr="00180BD6" w:rsidRDefault="00A37A4C" w:rsidP="00A104D0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PLN </w:t>
      </w:r>
      <w:r w:rsidR="003313FC" w:rsidRPr="003313FC">
        <w:rPr>
          <w:rFonts w:asciiTheme="minorHAnsi" w:eastAsia="Calibri" w:hAnsiTheme="minorHAnsi" w:cstheme="minorHAnsi"/>
          <w:b/>
          <w:bCs/>
          <w:sz w:val="20"/>
          <w:szCs w:val="20"/>
        </w:rPr>
        <w:t>58,26</w:t>
      </w:r>
      <w:r w:rsidR="00A104D0" w:rsidRPr="003313F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mln</w:t>
      </w:r>
      <w:r w:rsidR="00A104D0" w:rsidRPr="00180BD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of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consolidated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revenues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on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sales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in the </w:t>
      </w:r>
      <w:r w:rsidR="00A104D0" w:rsidRPr="00180BD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III </w:t>
      </w:r>
      <w:proofErr w:type="spellStart"/>
      <w:r>
        <w:rPr>
          <w:rFonts w:asciiTheme="minorHAnsi" w:eastAsia="Calibri" w:hAnsiTheme="minorHAnsi" w:cstheme="minorHAnsi"/>
          <w:b/>
          <w:bCs/>
          <w:sz w:val="20"/>
          <w:szCs w:val="20"/>
        </w:rPr>
        <w:t>quarter</w:t>
      </w:r>
      <w:proofErr w:type="spellEnd"/>
      <w:r>
        <w:rPr>
          <w:rFonts w:asciiTheme="minorHAnsi" w:eastAsia="Calibri" w:hAnsiTheme="minorHAnsi" w:cstheme="minorHAnsi"/>
          <w:b/>
          <w:bCs/>
          <w:sz w:val="20"/>
          <w:szCs w:val="20"/>
        </w:rPr>
        <w:t>;</w:t>
      </w:r>
    </w:p>
    <w:p w14:paraId="4EBFBB05" w14:textId="22446136" w:rsidR="00A104D0" w:rsidRPr="00180BD6" w:rsidRDefault="00A37A4C" w:rsidP="00A104D0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PLN </w:t>
      </w:r>
      <w:r w:rsidR="00A46D72">
        <w:rPr>
          <w:rFonts w:asciiTheme="minorHAnsi" w:hAnsiTheme="minorHAnsi" w:cstheme="minorHAnsi"/>
          <w:b/>
          <w:bCs/>
          <w:sz w:val="20"/>
          <w:szCs w:val="20"/>
        </w:rPr>
        <w:t>21,39</w:t>
      </w:r>
      <w:r w:rsidR="00A104D0" w:rsidRPr="00180BD6">
        <w:rPr>
          <w:rFonts w:asciiTheme="minorHAnsi" w:hAnsiTheme="minorHAnsi" w:cstheme="minorHAnsi"/>
          <w:b/>
          <w:bCs/>
          <w:sz w:val="20"/>
          <w:szCs w:val="20"/>
        </w:rPr>
        <w:t xml:space="preserve"> mln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of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gross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profit in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sales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decrease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by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F4514">
        <w:rPr>
          <w:rFonts w:asciiTheme="minorHAnsi" w:hAnsiTheme="minorHAnsi" w:cstheme="minorHAnsi"/>
          <w:b/>
          <w:bCs/>
          <w:sz w:val="20"/>
          <w:szCs w:val="20"/>
        </w:rPr>
        <w:t>3,6</w:t>
      </w:r>
      <w:r>
        <w:rPr>
          <w:rFonts w:asciiTheme="minorHAnsi" w:hAnsiTheme="minorHAnsi" w:cstheme="minorHAnsi"/>
          <w:b/>
          <w:bCs/>
          <w:sz w:val="20"/>
          <w:szCs w:val="20"/>
        </w:rPr>
        <w:t>% y/y;</w:t>
      </w:r>
    </w:p>
    <w:p w14:paraId="2C7684D6" w14:textId="4A615C07" w:rsidR="00A104D0" w:rsidRDefault="00A37A4C" w:rsidP="00A104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PLN </w:t>
      </w:r>
      <w:r w:rsidR="003313FC">
        <w:rPr>
          <w:rFonts w:asciiTheme="minorHAnsi" w:hAnsiTheme="minorHAnsi" w:cstheme="minorHAnsi"/>
          <w:b/>
          <w:bCs/>
          <w:sz w:val="20"/>
          <w:szCs w:val="20"/>
        </w:rPr>
        <w:t>5,6</w:t>
      </w:r>
      <w:r w:rsidR="00644895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3313F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>mln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of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 EBITDA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in the I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II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quarter</w:t>
      </w:r>
      <w:proofErr w:type="spellEnd"/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increase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by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13FC">
        <w:rPr>
          <w:rFonts w:asciiTheme="minorHAnsi" w:hAnsiTheme="minorHAnsi" w:cstheme="minorHAnsi"/>
          <w:b/>
          <w:bCs/>
          <w:sz w:val="20"/>
          <w:szCs w:val="20"/>
        </w:rPr>
        <w:t>81,8</w:t>
      </w:r>
      <w:r>
        <w:rPr>
          <w:rFonts w:asciiTheme="minorHAnsi" w:hAnsiTheme="minorHAnsi" w:cstheme="minorHAnsi"/>
          <w:b/>
          <w:bCs/>
          <w:sz w:val="20"/>
          <w:szCs w:val="20"/>
        </w:rPr>
        <w:t>% y/y</w:t>
      </w:r>
      <w:r w:rsidR="00520A7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D2CD4C" w14:textId="08977068" w:rsidR="00A104D0" w:rsidRPr="00764FDB" w:rsidRDefault="00A37A4C" w:rsidP="00A104D0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PLN </w:t>
      </w:r>
      <w:r w:rsidR="003313FC">
        <w:rPr>
          <w:rFonts w:asciiTheme="minorHAnsi" w:hAnsiTheme="minorHAnsi" w:cstheme="minorHAnsi"/>
          <w:b/>
          <w:bCs/>
          <w:sz w:val="20"/>
          <w:szCs w:val="20"/>
        </w:rPr>
        <w:t>0,74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 mln </w:t>
      </w:r>
      <w:r>
        <w:rPr>
          <w:rFonts w:asciiTheme="minorHAnsi" w:hAnsiTheme="minorHAnsi" w:cstheme="minorHAnsi"/>
          <w:b/>
          <w:bCs/>
          <w:sz w:val="20"/>
          <w:szCs w:val="20"/>
        </w:rPr>
        <w:t>of net profit</w:t>
      </w:r>
      <w:r w:rsidR="00A104D0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3313FC">
        <w:rPr>
          <w:rFonts w:asciiTheme="minorHAnsi" w:hAnsiTheme="minorHAnsi" w:cstheme="minorHAnsi"/>
          <w:b/>
          <w:bCs/>
          <w:sz w:val="20"/>
          <w:szCs w:val="20"/>
        </w:rPr>
        <w:t>-1,3</w:t>
      </w:r>
      <w:r>
        <w:rPr>
          <w:rFonts w:asciiTheme="minorHAnsi" w:hAnsiTheme="minorHAnsi" w:cstheme="minorHAnsi"/>
          <w:b/>
          <w:bCs/>
          <w:sz w:val="20"/>
          <w:szCs w:val="20"/>
        </w:rPr>
        <w:t>% y/y</w:t>
      </w:r>
      <w:r w:rsidR="00A104D0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A104D0" w:rsidRPr="00180BD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and PLN</w:t>
      </w:r>
      <w:r w:rsidR="007F45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13FC">
        <w:rPr>
          <w:rFonts w:asciiTheme="minorHAnsi" w:hAnsiTheme="minorHAnsi" w:cstheme="minorHAnsi"/>
          <w:b/>
          <w:bCs/>
          <w:sz w:val="20"/>
          <w:szCs w:val="20"/>
        </w:rPr>
        <w:t>2,43</w:t>
      </w:r>
      <w:r w:rsidR="00A104D0" w:rsidRPr="00180BD6">
        <w:rPr>
          <w:rFonts w:asciiTheme="minorHAnsi" w:hAnsiTheme="minorHAnsi" w:cstheme="minorHAnsi"/>
          <w:b/>
          <w:bCs/>
          <w:sz w:val="20"/>
          <w:szCs w:val="20"/>
        </w:rPr>
        <w:t xml:space="preserve"> mln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after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9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months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of 2022</w:t>
      </w:r>
      <w:r w:rsidR="003313FC">
        <w:rPr>
          <w:rFonts w:asciiTheme="minorHAnsi" w:hAnsiTheme="minorHAnsi" w:cstheme="minorHAnsi"/>
          <w:b/>
          <w:bCs/>
          <w:sz w:val="20"/>
          <w:szCs w:val="20"/>
        </w:rPr>
        <w:t xml:space="preserve"> (+5,7% </w:t>
      </w:r>
      <w:r>
        <w:rPr>
          <w:rFonts w:asciiTheme="minorHAnsi" w:hAnsiTheme="minorHAnsi" w:cstheme="minorHAnsi"/>
          <w:b/>
          <w:bCs/>
          <w:sz w:val="20"/>
          <w:szCs w:val="20"/>
        </w:rPr>
        <w:t>y/y</w:t>
      </w:r>
      <w:r w:rsidR="003313FC"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9852C8B" w14:textId="77777777" w:rsidR="00A104D0" w:rsidRPr="00180BD6" w:rsidRDefault="00A104D0" w:rsidP="00A104D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7EA5D78" w14:textId="28F50BBB" w:rsidR="00A37A4C" w:rsidRPr="00A37A4C" w:rsidRDefault="00A37A4C" w:rsidP="00A37A4C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The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manufacturer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professional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lighting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solutions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the Capital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Group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of</w:t>
      </w:r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LUG S.A.,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has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published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estimated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results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for the third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quarter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of 2022. The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Group's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revenues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in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the III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quarter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of</w:t>
      </w:r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2022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amounted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to PLN 58.26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million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and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were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only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1.1%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lower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than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in the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previous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year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. Total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revenue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for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nine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months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amounted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to PLN 174.97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million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>,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which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is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an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increase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by 21.7%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compared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to the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comparative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period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of the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previous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year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. Gross profit on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sales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reached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the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level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PLN 21.39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million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compared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to PLN 22.18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million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in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the III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quarter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2021. The net profit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generated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from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July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to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September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approached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the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level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of the third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quarter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of 2021 and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amounted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to PLN 0.74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million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This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result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was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positively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influenced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by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both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domestic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and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foreign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b/>
          <w:bCs/>
          <w:sz w:val="20"/>
          <w:szCs w:val="20"/>
        </w:rPr>
        <w:t>revenues</w:t>
      </w:r>
      <w:proofErr w:type="spellEnd"/>
      <w:r w:rsidRPr="00A37A4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2F859F3" w14:textId="7CD53568" w:rsidR="00A46D72" w:rsidRDefault="00A46D72" w:rsidP="0047326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AD644C" w14:textId="74BD5A78" w:rsidR="00274775" w:rsidRPr="00240F00" w:rsidRDefault="00A37A4C" w:rsidP="00A37A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- </w:t>
      </w:r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The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satisfactory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dynamics of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sales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revenues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is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the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result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of a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significant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order portfolio of the LUG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Group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which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however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is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carried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out in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unstable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economic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conditions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constantly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increasing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transport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costs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weakening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zloty,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volatility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in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supply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chains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higher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prices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of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components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and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existing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payment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backlogs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. On the one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hand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these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factors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have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negative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impact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on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operating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conditions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, on the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other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hand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rising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energy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prices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are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a market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opportunity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stimulating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demand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for </w:t>
      </w:r>
      <w:proofErr w:type="spellStart"/>
      <w:r w:rsidRPr="00A37A4C">
        <w:rPr>
          <w:rFonts w:asciiTheme="minorHAnsi" w:hAnsiTheme="minorHAnsi" w:cstheme="minorHAnsi"/>
          <w:i/>
          <w:iCs/>
          <w:sz w:val="20"/>
          <w:szCs w:val="20"/>
        </w:rPr>
        <w:t>our</w:t>
      </w:r>
      <w:proofErr w:type="spellEnd"/>
      <w:r w:rsidRPr="00A37A4C">
        <w:rPr>
          <w:rFonts w:asciiTheme="minorHAnsi" w:hAnsiTheme="minorHAnsi" w:cstheme="minorHAnsi"/>
          <w:i/>
          <w:iCs/>
          <w:sz w:val="20"/>
          <w:szCs w:val="20"/>
        </w:rPr>
        <w:t xml:space="preserve"> products</w:t>
      </w:r>
      <w:r w:rsidR="00644895" w:rsidRPr="00274775" w:rsidDel="006448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74775">
        <w:rPr>
          <w:rFonts w:asciiTheme="minorHAnsi" w:hAnsiTheme="minorHAnsi" w:cstheme="minorHAnsi"/>
          <w:sz w:val="20"/>
          <w:szCs w:val="20"/>
        </w:rPr>
        <w:t xml:space="preserve">– </w:t>
      </w:r>
      <w:proofErr w:type="spellStart"/>
      <w:r>
        <w:rPr>
          <w:rFonts w:asciiTheme="minorHAnsi" w:hAnsiTheme="minorHAnsi" w:cstheme="minorHAnsi"/>
          <w:sz w:val="20"/>
          <w:szCs w:val="20"/>
        </w:rPr>
        <w:t>comments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>
        <w:rPr>
          <w:rFonts w:asciiTheme="minorHAnsi" w:hAnsiTheme="minorHAnsi" w:cstheme="minorHAnsi"/>
          <w:sz w:val="20"/>
          <w:szCs w:val="20"/>
        </w:rPr>
        <w:t>results</w:t>
      </w:r>
      <w:proofErr w:type="spellEnd"/>
      <w:r w:rsidR="00274775">
        <w:rPr>
          <w:rFonts w:asciiTheme="minorHAnsi" w:hAnsiTheme="minorHAnsi" w:cstheme="minorHAnsi"/>
          <w:sz w:val="20"/>
          <w:szCs w:val="20"/>
        </w:rPr>
        <w:t xml:space="preserve"> </w:t>
      </w:r>
      <w:r w:rsidR="00274775" w:rsidRPr="00412588">
        <w:rPr>
          <w:rFonts w:asciiTheme="minorHAnsi" w:hAnsiTheme="minorHAnsi" w:cstheme="minorHAnsi"/>
          <w:b/>
          <w:bCs/>
          <w:sz w:val="20"/>
          <w:szCs w:val="20"/>
        </w:rPr>
        <w:t xml:space="preserve">Ryszard Wtorkowski,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CEO of the Management Board of</w:t>
      </w:r>
      <w:r w:rsidR="00274775" w:rsidRPr="00412588">
        <w:rPr>
          <w:rFonts w:asciiTheme="minorHAnsi" w:hAnsiTheme="minorHAnsi" w:cstheme="minorHAnsi"/>
          <w:b/>
          <w:bCs/>
          <w:sz w:val="20"/>
          <w:szCs w:val="20"/>
        </w:rPr>
        <w:t xml:space="preserve"> LUG S.A.</w:t>
      </w:r>
    </w:p>
    <w:p w14:paraId="5302ED1C" w14:textId="324F2277" w:rsidR="00A37A4C" w:rsidRDefault="00A37A4C" w:rsidP="00F5764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91D9F0" w14:textId="4F4E13FF" w:rsidR="00A37A4C" w:rsidRPr="00A37A4C" w:rsidRDefault="00A37A4C" w:rsidP="00A37A4C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Gross profit on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sales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generated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in the third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quarter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of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this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year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reached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the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level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of PLN 21.39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million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compared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="009B0AC9">
        <w:rPr>
          <w:rFonts w:asciiTheme="minorHAnsi" w:eastAsia="Arial" w:hAnsiTheme="minorHAnsi" w:cstheme="minorHAnsi"/>
          <w:color w:val="000000"/>
          <w:sz w:val="20"/>
        </w:rPr>
        <w:br/>
      </w:r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to PLN 22.18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million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in the third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quarter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of 2021 (a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decrease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by 3.6% y/y) with a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gross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margin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on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sales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of 36.7% (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decrease</w:t>
      </w:r>
      <w:proofErr w:type="spellEnd"/>
      <w:r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by 1.0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p.p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. y/y). The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product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structure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of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sales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="009B0AC9">
        <w:rPr>
          <w:rFonts w:asciiTheme="minorHAnsi" w:eastAsia="Arial" w:hAnsiTheme="minorHAnsi" w:cstheme="minorHAnsi"/>
          <w:color w:val="000000"/>
          <w:sz w:val="20"/>
        </w:rPr>
        <w:t>of</w:t>
      </w:r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three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quarters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of 2022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trans</w:t>
      </w:r>
      <w:r w:rsidR="009B0AC9">
        <w:rPr>
          <w:rFonts w:asciiTheme="minorHAnsi" w:eastAsia="Arial" w:hAnsiTheme="minorHAnsi" w:cstheme="minorHAnsi"/>
          <w:color w:val="000000"/>
          <w:sz w:val="20"/>
        </w:rPr>
        <w:t>ferred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into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a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gross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profit </w:t>
      </w:r>
      <w:r w:rsidR="009B0AC9">
        <w:rPr>
          <w:rFonts w:asciiTheme="minorHAnsi" w:eastAsia="Arial" w:hAnsiTheme="minorHAnsi" w:cstheme="minorHAnsi"/>
          <w:color w:val="000000"/>
          <w:sz w:val="20"/>
        </w:rPr>
        <w:br/>
      </w:r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on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sales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of PLN 65.78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million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,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which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was 13%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higher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than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in the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previous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year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. </w:t>
      </w:r>
      <w:r w:rsidR="009B0AC9">
        <w:rPr>
          <w:rFonts w:asciiTheme="minorHAnsi" w:eastAsia="Arial" w:hAnsiTheme="minorHAnsi" w:cstheme="minorHAnsi"/>
          <w:color w:val="000000"/>
          <w:sz w:val="20"/>
        </w:rPr>
        <w:t>G</w:t>
      </w:r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ross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margin</w:t>
      </w:r>
      <w:proofErr w:type="spellEnd"/>
      <w:r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on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sales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after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the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first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three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settlement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periods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of the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year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amounted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to 37.6% and was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lower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 xml:space="preserve"> by -2.9 </w:t>
      </w:r>
      <w:proofErr w:type="spellStart"/>
      <w:r w:rsidRPr="00A37A4C">
        <w:rPr>
          <w:rFonts w:asciiTheme="minorHAnsi" w:eastAsia="Arial" w:hAnsiTheme="minorHAnsi" w:cstheme="minorHAnsi"/>
          <w:color w:val="000000"/>
          <w:sz w:val="20"/>
        </w:rPr>
        <w:t>p.p</w:t>
      </w:r>
      <w:proofErr w:type="spellEnd"/>
      <w:r w:rsidRPr="00A37A4C">
        <w:rPr>
          <w:rFonts w:asciiTheme="minorHAnsi" w:eastAsia="Arial" w:hAnsiTheme="minorHAnsi" w:cstheme="minorHAnsi"/>
          <w:color w:val="000000"/>
          <w:sz w:val="20"/>
        </w:rPr>
        <w:t>. y/y</w:t>
      </w:r>
      <w:r>
        <w:rPr>
          <w:rFonts w:asciiTheme="minorHAnsi" w:eastAsia="Arial" w:hAnsiTheme="minorHAnsi" w:cstheme="minorHAnsi"/>
          <w:color w:val="000000"/>
          <w:sz w:val="20"/>
        </w:rPr>
        <w:t>.</w:t>
      </w:r>
    </w:p>
    <w:p w14:paraId="20E9FA29" w14:textId="77777777" w:rsidR="00A37A4C" w:rsidRPr="00D979AB" w:rsidRDefault="00A37A4C" w:rsidP="00F57642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379F0659" w14:textId="61B9061D" w:rsidR="009B0AC9" w:rsidRDefault="009B0AC9" w:rsidP="009B0AC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Consolidated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EBITDA in </w:t>
      </w:r>
      <w:r>
        <w:rPr>
          <w:rFonts w:asciiTheme="minorHAnsi" w:eastAsia="Calibri" w:hAnsiTheme="minorHAnsi" w:cstheme="minorHAnsi"/>
          <w:sz w:val="20"/>
          <w:szCs w:val="20"/>
        </w:rPr>
        <w:t xml:space="preserve">the III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quarter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2022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amounted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to PLN 5.66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million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,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which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is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81.8%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higher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than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in the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previous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year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. The EBITDA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margin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increased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in the third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quarter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of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this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year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. 9.7% and was 4.4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p.p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.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higher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year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on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year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.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Cumulatively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, EBITDA for the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nine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months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of 2022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amounted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to PLN 16.05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million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and was 39.8%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higher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than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in the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corresponding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period of 2021,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when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it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amounted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to PLN 11.48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million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. EBITDA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margin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for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three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quarters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of 2022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amounted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to 9.2% vs. 8.0% a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year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ago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(+1.2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p.p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>. y/y).</w:t>
      </w:r>
    </w:p>
    <w:p w14:paraId="70880965" w14:textId="2DDD4B92" w:rsidR="00240F00" w:rsidRDefault="00240F00" w:rsidP="009363F2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DA8FED3" w14:textId="69262BD3" w:rsidR="00240F00" w:rsidRPr="00240F00" w:rsidRDefault="00240F00" w:rsidP="009B0AC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We</w:t>
      </w:r>
      <w:r w:rsid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>
        <w:rPr>
          <w:rFonts w:asciiTheme="minorHAnsi" w:hAnsiTheme="minorHAnsi" w:cstheme="minorHAnsi"/>
          <w:i/>
          <w:iCs/>
          <w:sz w:val="20"/>
          <w:szCs w:val="20"/>
        </w:rPr>
        <w:t>are</w:t>
      </w:r>
      <w:proofErr w:type="spellEnd"/>
      <w:r w:rsid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>
        <w:rPr>
          <w:rFonts w:asciiTheme="minorHAnsi" w:hAnsiTheme="minorHAnsi" w:cstheme="minorHAnsi"/>
          <w:i/>
          <w:iCs/>
          <w:sz w:val="20"/>
          <w:szCs w:val="20"/>
        </w:rPr>
        <w:t>working</w:t>
      </w:r>
      <w:proofErr w:type="spellEnd"/>
      <w:r w:rsidR="009B0AC9">
        <w:rPr>
          <w:rFonts w:asciiTheme="minorHAnsi" w:hAnsiTheme="minorHAnsi" w:cstheme="minorHAnsi"/>
          <w:i/>
          <w:iCs/>
          <w:sz w:val="20"/>
          <w:szCs w:val="20"/>
        </w:rPr>
        <w:t xml:space="preserve"> on </w:t>
      </w:r>
      <w:proofErr w:type="spellStart"/>
      <w:r w:rsidR="009B0AC9">
        <w:rPr>
          <w:rFonts w:asciiTheme="minorHAnsi" w:hAnsiTheme="minorHAnsi" w:cstheme="minorHAnsi"/>
          <w:i/>
          <w:iCs/>
          <w:sz w:val="20"/>
          <w:szCs w:val="20"/>
        </w:rPr>
        <w:t>minimizing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B0AC9">
        <w:rPr>
          <w:rFonts w:asciiTheme="minorHAnsi" w:hAnsiTheme="minorHAnsi" w:cstheme="minorHAnsi"/>
          <w:i/>
          <w:iCs/>
          <w:sz w:val="20"/>
          <w:szCs w:val="20"/>
        </w:rPr>
        <w:t xml:space="preserve">of </w:t>
      </w:r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the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accumulation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of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negative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factors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and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counteract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the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erosion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B0AC9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of the </w:t>
      </w:r>
      <w:proofErr w:type="spellStart"/>
      <w:r w:rsidR="009B0AC9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ercentage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margin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. We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adjust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our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pricing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policy and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actively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manage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the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terms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of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cooperation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with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our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partners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additionally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expanding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the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range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of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suppliers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. The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steps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taken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allowed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us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to limit the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declines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and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maintain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the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profitability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of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sales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at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safe</w:t>
      </w:r>
      <w:proofErr w:type="spellEnd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i/>
          <w:iCs/>
          <w:sz w:val="20"/>
          <w:szCs w:val="20"/>
        </w:rPr>
        <w:t>level</w:t>
      </w:r>
      <w:proofErr w:type="spellEnd"/>
      <w:r w:rsidR="009B0A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B0AC9">
        <w:rPr>
          <w:rFonts w:asciiTheme="minorHAnsi" w:hAnsiTheme="minorHAnsi" w:cstheme="minorHAnsi"/>
          <w:sz w:val="20"/>
          <w:szCs w:val="20"/>
        </w:rPr>
        <w:t>–</w:t>
      </w:r>
      <w:r w:rsidRPr="004125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B0AC9">
        <w:rPr>
          <w:rFonts w:asciiTheme="minorHAnsi" w:hAnsiTheme="minorHAnsi" w:cstheme="minorHAnsi"/>
          <w:sz w:val="20"/>
          <w:szCs w:val="20"/>
        </w:rPr>
        <w:t>comments</w:t>
      </w:r>
      <w:proofErr w:type="spellEnd"/>
      <w:r w:rsidR="009B0A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B0AC9">
        <w:rPr>
          <w:rFonts w:asciiTheme="minorHAnsi" w:hAnsiTheme="minorHAnsi" w:cstheme="minorHAnsi"/>
          <w:sz w:val="20"/>
          <w:szCs w:val="20"/>
        </w:rPr>
        <w:t>margin</w:t>
      </w:r>
      <w:proofErr w:type="spellEnd"/>
      <w:r w:rsidR="009B0A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B0AC9">
        <w:rPr>
          <w:rFonts w:asciiTheme="minorHAnsi" w:hAnsiTheme="minorHAnsi" w:cstheme="minorHAnsi"/>
          <w:sz w:val="20"/>
          <w:szCs w:val="20"/>
        </w:rPr>
        <w:t>level</w:t>
      </w:r>
      <w:proofErr w:type="spellEnd"/>
      <w:r w:rsidRPr="00412588">
        <w:rPr>
          <w:rFonts w:asciiTheme="minorHAnsi" w:hAnsiTheme="minorHAnsi" w:cstheme="minorHAnsi"/>
          <w:b/>
          <w:bCs/>
          <w:sz w:val="20"/>
          <w:szCs w:val="20"/>
        </w:rPr>
        <w:t xml:space="preserve"> Ryszard Wtorkowski, </w:t>
      </w:r>
      <w:r w:rsidR="000304CE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9B0AC9">
        <w:rPr>
          <w:rFonts w:asciiTheme="minorHAnsi" w:hAnsiTheme="minorHAnsi" w:cstheme="minorHAnsi"/>
          <w:b/>
          <w:bCs/>
          <w:sz w:val="20"/>
          <w:szCs w:val="20"/>
        </w:rPr>
        <w:t>the CEO of</w:t>
      </w:r>
      <w:r w:rsidRPr="00412588">
        <w:rPr>
          <w:rFonts w:asciiTheme="minorHAnsi" w:hAnsiTheme="minorHAnsi" w:cstheme="minorHAnsi"/>
          <w:b/>
          <w:bCs/>
          <w:sz w:val="20"/>
          <w:szCs w:val="20"/>
        </w:rPr>
        <w:t xml:space="preserve"> LUG S.A.</w:t>
      </w:r>
    </w:p>
    <w:p w14:paraId="48AA0C4B" w14:textId="77777777" w:rsidR="009363F2" w:rsidRDefault="009363F2" w:rsidP="0041258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D788DCA" w14:textId="160B10AF" w:rsidR="009B0AC9" w:rsidRPr="009B0AC9" w:rsidRDefault="009B0AC9" w:rsidP="009B0AC9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Net profit in </w:t>
      </w:r>
      <w:r>
        <w:rPr>
          <w:rFonts w:asciiTheme="minorHAnsi" w:eastAsia="Calibri" w:hAnsiTheme="minorHAnsi" w:cstheme="minorHAnsi"/>
          <w:sz w:val="20"/>
          <w:szCs w:val="20"/>
        </w:rPr>
        <w:t xml:space="preserve">the III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quarter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of</w:t>
      </w:r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2022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amounted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to PLN 0.74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million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and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remained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at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a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slightly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lower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level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than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in the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corresponding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period of 2021. The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consolidated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net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result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of the LUG </w:t>
      </w:r>
      <w:r>
        <w:rPr>
          <w:rFonts w:asciiTheme="minorHAnsi" w:eastAsia="Calibri" w:hAnsiTheme="minorHAnsi" w:cstheme="minorHAnsi"/>
          <w:sz w:val="20"/>
          <w:szCs w:val="20"/>
        </w:rPr>
        <w:t xml:space="preserve">S.A. </w:t>
      </w:r>
      <w:r w:rsidRPr="009B0AC9">
        <w:rPr>
          <w:rFonts w:asciiTheme="minorHAnsi" w:eastAsia="Calibri" w:hAnsiTheme="minorHAnsi" w:cstheme="minorHAnsi"/>
          <w:sz w:val="20"/>
          <w:szCs w:val="20"/>
        </w:rPr>
        <w:t>Capital G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roup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for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three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quarters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of 2022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amounted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B0AC9">
        <w:rPr>
          <w:rFonts w:asciiTheme="minorHAnsi" w:eastAsia="Calibri" w:hAnsiTheme="minorHAnsi" w:cstheme="minorHAnsi"/>
          <w:sz w:val="20"/>
          <w:szCs w:val="20"/>
        </w:rPr>
        <w:t>to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PLN 2.43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million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compared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to PLN 2.3 </w:t>
      </w:r>
      <w:proofErr w:type="spellStart"/>
      <w:r w:rsidRPr="009B0AC9">
        <w:rPr>
          <w:rFonts w:asciiTheme="minorHAnsi" w:eastAsia="Calibri" w:hAnsiTheme="minorHAnsi" w:cstheme="minorHAnsi"/>
          <w:sz w:val="20"/>
          <w:szCs w:val="20"/>
        </w:rPr>
        <w:t>million</w:t>
      </w:r>
      <w:proofErr w:type="spellEnd"/>
      <w:r w:rsidRPr="009B0AC9">
        <w:rPr>
          <w:rFonts w:asciiTheme="minorHAnsi" w:eastAsia="Calibri" w:hAnsiTheme="minorHAnsi" w:cstheme="minorHAnsi"/>
          <w:sz w:val="20"/>
          <w:szCs w:val="20"/>
        </w:rPr>
        <w:t xml:space="preserve"> in 2021 (+5.7% y/y).</w:t>
      </w:r>
    </w:p>
    <w:p w14:paraId="5DCCB23C" w14:textId="77777777" w:rsidR="009B0AC9" w:rsidRDefault="009B0AC9" w:rsidP="0041258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3D1C6BC" w14:textId="61C1ED3E" w:rsidR="00240F00" w:rsidRDefault="00240F00" w:rsidP="0041258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7B74048" w14:textId="77777777" w:rsidR="00240F00" w:rsidRPr="009363F2" w:rsidRDefault="00240F00" w:rsidP="0041258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BF1C4DD" w14:textId="2FEC4D64" w:rsidR="00B63593" w:rsidRPr="003E64AD" w:rsidRDefault="00B63593" w:rsidP="00412588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***</w:t>
      </w:r>
    </w:p>
    <w:p w14:paraId="051A4B73" w14:textId="77777777" w:rsidR="00B63593" w:rsidRPr="003E64AD" w:rsidRDefault="00B63593" w:rsidP="00412588">
      <w:pPr>
        <w:spacing w:line="276" w:lineRule="auto"/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5CCD2350" w14:textId="25131C01" w:rsidR="00B63593" w:rsidRPr="0098363D" w:rsidRDefault="00B63593" w:rsidP="009B0AC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8363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LUG S.A</w:t>
      </w:r>
      <w:r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is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 holding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company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the LUG S.A. Capital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Group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– one of the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leading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European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manufacturers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professional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lighting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solutions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The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Group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sells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its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products in Poland and in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dozens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countries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around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the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world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The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company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with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over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30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years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experience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based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 Zielona Góra,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has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been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operating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as a Capital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Group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since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2008.</w:t>
      </w:r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It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consists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of: LUG S.A., </w:t>
      </w:r>
      <w:r w:rsidR="009B0AC9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LUG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Light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Factory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Sp. z o.o., LUG GmbH, LUG do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Brasil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Ltda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LUG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Lighting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UK Ltd., TOW LUG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Ukraine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BIOT Sp. z o.o., </w:t>
      </w:r>
      <w:r w:rsidR="009B0AC9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LUG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Argentina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S.A., LUG Turkey, LUG Services Sp. z o.o., ESCOLIGHT Sp. z o. o. LUG S.A.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since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November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2007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it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has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been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listed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on the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NewConnect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market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managed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by the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Warsaw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Stock Exchange.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More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>information</w:t>
      </w:r>
      <w:proofErr w:type="spellEnd"/>
      <w:r w:rsidRPr="009B0AC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hyperlink r:id="rId7" w:history="1">
        <w:r w:rsidRPr="0098363D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www.lug.com.pl</w:t>
        </w:r>
      </w:hyperlink>
    </w:p>
    <w:p w14:paraId="116A76E0" w14:textId="77777777" w:rsidR="00B63593" w:rsidRPr="003E64AD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C5F2D44" w14:textId="2F2E5314" w:rsidR="00B63593" w:rsidRPr="003E64AD" w:rsidRDefault="009B0AC9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Contact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for media</w:t>
      </w:r>
      <w:r w:rsidR="00B63593" w:rsidRPr="003E64AD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:</w:t>
      </w:r>
    </w:p>
    <w:p w14:paraId="28E690A7" w14:textId="304829D7" w:rsidR="009B0AC9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Monika Bartoszak,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20"/>
          <w:szCs w:val="20"/>
        </w:rPr>
        <w:t>Director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the Management Board and </w:t>
      </w:r>
      <w:proofErr w:type="spellStart"/>
      <w:r w:rsidR="009B0AC9" w:rsidRPr="009B0AC9">
        <w:rPr>
          <w:rFonts w:asciiTheme="minorHAnsi" w:hAnsiTheme="minorHAnsi" w:cstheme="minorHAnsi"/>
          <w:color w:val="000000" w:themeColor="text1"/>
          <w:sz w:val="20"/>
          <w:szCs w:val="20"/>
        </w:rPr>
        <w:t>Communication</w:t>
      </w:r>
      <w:proofErr w:type="spellEnd"/>
      <w:r w:rsidR="009B0AC9" w:rsidRPr="009B0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Office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C235AD8" w14:textId="104457BC" w:rsidR="00B63593" w:rsidRPr="003E64AD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tel. +48 510 183 993, e-mail: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hyperlink r:id="rId8" w:history="1">
        <w:r w:rsidRPr="003E64A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monika.bartoszak@lug.com.pl</w:t>
        </w:r>
      </w:hyperlink>
    </w:p>
    <w:p w14:paraId="17DEDED0" w14:textId="43BC56E8" w:rsidR="00A65718" w:rsidRPr="003E64AD" w:rsidRDefault="00B63593" w:rsidP="00573F7D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  <w:r w:rsidRPr="003E64A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Kamila Górczyńska-Żyżkowska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In </w:t>
      </w:r>
      <w:proofErr w:type="spellStart"/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Touch</w:t>
      </w:r>
      <w:proofErr w:type="spellEnd"/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tel. 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>+48 601 805 484, e-mail:</w:t>
      </w:r>
      <w:r w:rsidR="00C17FF8"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 xml:space="preserve"> </w:t>
      </w:r>
      <w:hyperlink r:id="rId9" w:history="1">
        <w:r w:rsidR="00C17FF8" w:rsidRPr="003E64A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val="fr-FR"/>
          </w:rPr>
          <w:t>kamila.zyzkowska@intouchpr.pl</w:t>
        </w:r>
      </w:hyperlink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ab/>
      </w:r>
    </w:p>
    <w:p w14:paraId="55F49D95" w14:textId="77777777" w:rsidR="002A2736" w:rsidRPr="003E64AD" w:rsidRDefault="002A2736" w:rsidP="00412588">
      <w:pPr>
        <w:spacing w:line="276" w:lineRule="auto"/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</w:p>
    <w:sectPr w:rsidR="002A2736" w:rsidRPr="003E64AD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F2B7" w14:textId="77777777" w:rsidR="00945636" w:rsidRDefault="00945636">
      <w:r>
        <w:separator/>
      </w:r>
    </w:p>
  </w:endnote>
  <w:endnote w:type="continuationSeparator" w:id="0">
    <w:p w14:paraId="370098CC" w14:textId="77777777" w:rsidR="00945636" w:rsidRDefault="0094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7BC6" w14:textId="77777777" w:rsidR="00945636" w:rsidRDefault="00945636">
      <w:r>
        <w:separator/>
      </w:r>
    </w:p>
  </w:footnote>
  <w:footnote w:type="continuationSeparator" w:id="0">
    <w:p w14:paraId="64CF8B04" w14:textId="77777777" w:rsidR="00945636" w:rsidRDefault="0094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6D6C"/>
    <w:multiLevelType w:val="hybridMultilevel"/>
    <w:tmpl w:val="3F7A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70E0F"/>
    <w:multiLevelType w:val="hybridMultilevel"/>
    <w:tmpl w:val="244C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338984">
    <w:abstractNumId w:val="1"/>
  </w:num>
  <w:num w:numId="2" w16cid:durableId="1398897482">
    <w:abstractNumId w:val="0"/>
  </w:num>
  <w:num w:numId="3" w16cid:durableId="1595240561">
    <w:abstractNumId w:val="2"/>
  </w:num>
  <w:num w:numId="4" w16cid:durableId="1701975312">
    <w:abstractNumId w:val="4"/>
  </w:num>
  <w:num w:numId="5" w16cid:durableId="5296872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46AD"/>
    <w:rsid w:val="000304CE"/>
    <w:rsid w:val="0003379D"/>
    <w:rsid w:val="000349E7"/>
    <w:rsid w:val="00035471"/>
    <w:rsid w:val="0003580C"/>
    <w:rsid w:val="000375C8"/>
    <w:rsid w:val="00041B56"/>
    <w:rsid w:val="00042A10"/>
    <w:rsid w:val="00047B92"/>
    <w:rsid w:val="00052F9A"/>
    <w:rsid w:val="00054E47"/>
    <w:rsid w:val="00054F99"/>
    <w:rsid w:val="000559BD"/>
    <w:rsid w:val="00056C5A"/>
    <w:rsid w:val="000611A8"/>
    <w:rsid w:val="00061358"/>
    <w:rsid w:val="00063307"/>
    <w:rsid w:val="00064003"/>
    <w:rsid w:val="00072A1C"/>
    <w:rsid w:val="00074DD0"/>
    <w:rsid w:val="00076F93"/>
    <w:rsid w:val="000821FE"/>
    <w:rsid w:val="00087E54"/>
    <w:rsid w:val="000902E5"/>
    <w:rsid w:val="00090935"/>
    <w:rsid w:val="00090B31"/>
    <w:rsid w:val="0009276F"/>
    <w:rsid w:val="0009278B"/>
    <w:rsid w:val="00094F3E"/>
    <w:rsid w:val="000A0439"/>
    <w:rsid w:val="000A5B17"/>
    <w:rsid w:val="000C654F"/>
    <w:rsid w:val="000D13B2"/>
    <w:rsid w:val="000D23A8"/>
    <w:rsid w:val="000D6ECD"/>
    <w:rsid w:val="000D7887"/>
    <w:rsid w:val="000E5743"/>
    <w:rsid w:val="000F50D0"/>
    <w:rsid w:val="000F5108"/>
    <w:rsid w:val="001000FF"/>
    <w:rsid w:val="00111D1A"/>
    <w:rsid w:val="00111E31"/>
    <w:rsid w:val="00116299"/>
    <w:rsid w:val="00122D1E"/>
    <w:rsid w:val="0012404D"/>
    <w:rsid w:val="00126870"/>
    <w:rsid w:val="0012706E"/>
    <w:rsid w:val="00132B2A"/>
    <w:rsid w:val="00135CC2"/>
    <w:rsid w:val="0013764C"/>
    <w:rsid w:val="001413BC"/>
    <w:rsid w:val="00145140"/>
    <w:rsid w:val="00150D07"/>
    <w:rsid w:val="00152A17"/>
    <w:rsid w:val="00161624"/>
    <w:rsid w:val="00162F7A"/>
    <w:rsid w:val="00170496"/>
    <w:rsid w:val="001727B5"/>
    <w:rsid w:val="00173A9D"/>
    <w:rsid w:val="00176051"/>
    <w:rsid w:val="001776C6"/>
    <w:rsid w:val="00180BD6"/>
    <w:rsid w:val="001857FF"/>
    <w:rsid w:val="00194EDF"/>
    <w:rsid w:val="001A5C48"/>
    <w:rsid w:val="001A67D8"/>
    <w:rsid w:val="001A766B"/>
    <w:rsid w:val="001B2C9B"/>
    <w:rsid w:val="001B4510"/>
    <w:rsid w:val="001B5996"/>
    <w:rsid w:val="001C033C"/>
    <w:rsid w:val="001C071C"/>
    <w:rsid w:val="001C2687"/>
    <w:rsid w:val="001C2BDB"/>
    <w:rsid w:val="001D007A"/>
    <w:rsid w:val="001D57A4"/>
    <w:rsid w:val="001E0146"/>
    <w:rsid w:val="001E03F6"/>
    <w:rsid w:val="001E130C"/>
    <w:rsid w:val="001E6AC9"/>
    <w:rsid w:val="001F19AC"/>
    <w:rsid w:val="001F4C1E"/>
    <w:rsid w:val="001F6867"/>
    <w:rsid w:val="0020007E"/>
    <w:rsid w:val="00201493"/>
    <w:rsid w:val="00206E36"/>
    <w:rsid w:val="0021021C"/>
    <w:rsid w:val="00213ABB"/>
    <w:rsid w:val="00213D49"/>
    <w:rsid w:val="00214312"/>
    <w:rsid w:val="00214C2B"/>
    <w:rsid w:val="002164ED"/>
    <w:rsid w:val="00220A66"/>
    <w:rsid w:val="00230718"/>
    <w:rsid w:val="00236B11"/>
    <w:rsid w:val="00240F00"/>
    <w:rsid w:val="00242666"/>
    <w:rsid w:val="00242756"/>
    <w:rsid w:val="0024624B"/>
    <w:rsid w:val="002462AB"/>
    <w:rsid w:val="00250D2E"/>
    <w:rsid w:val="00252B0C"/>
    <w:rsid w:val="002551BF"/>
    <w:rsid w:val="00257350"/>
    <w:rsid w:val="0025763E"/>
    <w:rsid w:val="00260062"/>
    <w:rsid w:val="0026580B"/>
    <w:rsid w:val="002675E5"/>
    <w:rsid w:val="002732FB"/>
    <w:rsid w:val="00273AB8"/>
    <w:rsid w:val="00274775"/>
    <w:rsid w:val="00280B48"/>
    <w:rsid w:val="00284FD0"/>
    <w:rsid w:val="00287704"/>
    <w:rsid w:val="00294DAF"/>
    <w:rsid w:val="00297FAD"/>
    <w:rsid w:val="002A0DD6"/>
    <w:rsid w:val="002A1EAF"/>
    <w:rsid w:val="002A2736"/>
    <w:rsid w:val="002A448D"/>
    <w:rsid w:val="002A4B7D"/>
    <w:rsid w:val="002B03D9"/>
    <w:rsid w:val="002B1B76"/>
    <w:rsid w:val="002B3947"/>
    <w:rsid w:val="002B3BEB"/>
    <w:rsid w:val="002B433A"/>
    <w:rsid w:val="002B6D6B"/>
    <w:rsid w:val="002C06E9"/>
    <w:rsid w:val="002C2136"/>
    <w:rsid w:val="002C5909"/>
    <w:rsid w:val="002D4249"/>
    <w:rsid w:val="002D5656"/>
    <w:rsid w:val="002D5E50"/>
    <w:rsid w:val="002D67CE"/>
    <w:rsid w:val="002D68B3"/>
    <w:rsid w:val="002D6FFB"/>
    <w:rsid w:val="002E3000"/>
    <w:rsid w:val="002E46BF"/>
    <w:rsid w:val="002E7BDC"/>
    <w:rsid w:val="002F4425"/>
    <w:rsid w:val="002F6F45"/>
    <w:rsid w:val="00304CC3"/>
    <w:rsid w:val="003058F7"/>
    <w:rsid w:val="00306E7B"/>
    <w:rsid w:val="00316B02"/>
    <w:rsid w:val="00317439"/>
    <w:rsid w:val="00317797"/>
    <w:rsid w:val="0032014F"/>
    <w:rsid w:val="00323A67"/>
    <w:rsid w:val="003273D1"/>
    <w:rsid w:val="003305D7"/>
    <w:rsid w:val="003313FC"/>
    <w:rsid w:val="00332B11"/>
    <w:rsid w:val="00333EC4"/>
    <w:rsid w:val="00336495"/>
    <w:rsid w:val="003369D2"/>
    <w:rsid w:val="00341305"/>
    <w:rsid w:val="0034275D"/>
    <w:rsid w:val="00343D7F"/>
    <w:rsid w:val="00346839"/>
    <w:rsid w:val="00352F88"/>
    <w:rsid w:val="0035449F"/>
    <w:rsid w:val="003577F6"/>
    <w:rsid w:val="00364E21"/>
    <w:rsid w:val="0036587D"/>
    <w:rsid w:val="00370B54"/>
    <w:rsid w:val="00374FDA"/>
    <w:rsid w:val="00375386"/>
    <w:rsid w:val="003767A4"/>
    <w:rsid w:val="003773D5"/>
    <w:rsid w:val="00382A2A"/>
    <w:rsid w:val="00384B23"/>
    <w:rsid w:val="00385915"/>
    <w:rsid w:val="00385BCA"/>
    <w:rsid w:val="003867A6"/>
    <w:rsid w:val="00387FB4"/>
    <w:rsid w:val="0039083E"/>
    <w:rsid w:val="003924EA"/>
    <w:rsid w:val="00393C2F"/>
    <w:rsid w:val="00394C24"/>
    <w:rsid w:val="00396023"/>
    <w:rsid w:val="003A0F69"/>
    <w:rsid w:val="003A1160"/>
    <w:rsid w:val="003A4553"/>
    <w:rsid w:val="003A5F5E"/>
    <w:rsid w:val="003B575E"/>
    <w:rsid w:val="003C510E"/>
    <w:rsid w:val="003C6689"/>
    <w:rsid w:val="003D1273"/>
    <w:rsid w:val="003D25F7"/>
    <w:rsid w:val="003D34A8"/>
    <w:rsid w:val="003E1920"/>
    <w:rsid w:val="003E64AD"/>
    <w:rsid w:val="004010D6"/>
    <w:rsid w:val="004025EB"/>
    <w:rsid w:val="00406C90"/>
    <w:rsid w:val="00412588"/>
    <w:rsid w:val="004175D0"/>
    <w:rsid w:val="004178D7"/>
    <w:rsid w:val="00420541"/>
    <w:rsid w:val="00423EF2"/>
    <w:rsid w:val="0043766E"/>
    <w:rsid w:val="00441DBD"/>
    <w:rsid w:val="004425E5"/>
    <w:rsid w:val="00456963"/>
    <w:rsid w:val="0046429A"/>
    <w:rsid w:val="00471381"/>
    <w:rsid w:val="0047326B"/>
    <w:rsid w:val="00477560"/>
    <w:rsid w:val="0048059D"/>
    <w:rsid w:val="00480DA5"/>
    <w:rsid w:val="004816EA"/>
    <w:rsid w:val="00490868"/>
    <w:rsid w:val="00492A53"/>
    <w:rsid w:val="00492F4D"/>
    <w:rsid w:val="00497549"/>
    <w:rsid w:val="004A0C31"/>
    <w:rsid w:val="004B26C6"/>
    <w:rsid w:val="004B562C"/>
    <w:rsid w:val="004B74DD"/>
    <w:rsid w:val="004C40D3"/>
    <w:rsid w:val="004C4931"/>
    <w:rsid w:val="004D06E4"/>
    <w:rsid w:val="004D1890"/>
    <w:rsid w:val="004D3944"/>
    <w:rsid w:val="004D54DF"/>
    <w:rsid w:val="004D584F"/>
    <w:rsid w:val="004D5D1F"/>
    <w:rsid w:val="004E06A2"/>
    <w:rsid w:val="004E0B15"/>
    <w:rsid w:val="004E2C55"/>
    <w:rsid w:val="004E6401"/>
    <w:rsid w:val="004E65C0"/>
    <w:rsid w:val="004F04E5"/>
    <w:rsid w:val="004F1A1D"/>
    <w:rsid w:val="004F28D6"/>
    <w:rsid w:val="004F3CE3"/>
    <w:rsid w:val="004F5B8B"/>
    <w:rsid w:val="00501B4A"/>
    <w:rsid w:val="00503E4C"/>
    <w:rsid w:val="00504FB7"/>
    <w:rsid w:val="00505C35"/>
    <w:rsid w:val="00513052"/>
    <w:rsid w:val="00520A7A"/>
    <w:rsid w:val="00522FA6"/>
    <w:rsid w:val="00524D31"/>
    <w:rsid w:val="00527582"/>
    <w:rsid w:val="00531831"/>
    <w:rsid w:val="005330EA"/>
    <w:rsid w:val="00541B42"/>
    <w:rsid w:val="00544BF7"/>
    <w:rsid w:val="0054577F"/>
    <w:rsid w:val="00547DA2"/>
    <w:rsid w:val="00551AED"/>
    <w:rsid w:val="00553D0F"/>
    <w:rsid w:val="00553F98"/>
    <w:rsid w:val="00555941"/>
    <w:rsid w:val="00555D30"/>
    <w:rsid w:val="00556C77"/>
    <w:rsid w:val="00562C7F"/>
    <w:rsid w:val="00564BE5"/>
    <w:rsid w:val="00566BBA"/>
    <w:rsid w:val="00570609"/>
    <w:rsid w:val="0057060A"/>
    <w:rsid w:val="00573BED"/>
    <w:rsid w:val="00573F7D"/>
    <w:rsid w:val="00574169"/>
    <w:rsid w:val="005754ED"/>
    <w:rsid w:val="005867D3"/>
    <w:rsid w:val="00586E07"/>
    <w:rsid w:val="005876AF"/>
    <w:rsid w:val="005914CC"/>
    <w:rsid w:val="005926C6"/>
    <w:rsid w:val="005976C3"/>
    <w:rsid w:val="00597B56"/>
    <w:rsid w:val="005A3D71"/>
    <w:rsid w:val="005B1722"/>
    <w:rsid w:val="005B3ACF"/>
    <w:rsid w:val="005C08F1"/>
    <w:rsid w:val="005C1DD4"/>
    <w:rsid w:val="005C389E"/>
    <w:rsid w:val="005D406A"/>
    <w:rsid w:val="005E7A6A"/>
    <w:rsid w:val="005F0D4B"/>
    <w:rsid w:val="005F76FD"/>
    <w:rsid w:val="005F7DA2"/>
    <w:rsid w:val="00600CF7"/>
    <w:rsid w:val="00603B49"/>
    <w:rsid w:val="00603F87"/>
    <w:rsid w:val="00613AF7"/>
    <w:rsid w:val="00622426"/>
    <w:rsid w:val="00622CCC"/>
    <w:rsid w:val="006268D7"/>
    <w:rsid w:val="00627B89"/>
    <w:rsid w:val="00631381"/>
    <w:rsid w:val="00642DB5"/>
    <w:rsid w:val="00643A5D"/>
    <w:rsid w:val="00644895"/>
    <w:rsid w:val="00645692"/>
    <w:rsid w:val="00653355"/>
    <w:rsid w:val="00655B2F"/>
    <w:rsid w:val="00657990"/>
    <w:rsid w:val="006628B0"/>
    <w:rsid w:val="00672866"/>
    <w:rsid w:val="006754E4"/>
    <w:rsid w:val="00681326"/>
    <w:rsid w:val="0068269C"/>
    <w:rsid w:val="00686503"/>
    <w:rsid w:val="006901B2"/>
    <w:rsid w:val="006945E8"/>
    <w:rsid w:val="00694E4B"/>
    <w:rsid w:val="006A0E87"/>
    <w:rsid w:val="006A1C74"/>
    <w:rsid w:val="006A1DC2"/>
    <w:rsid w:val="006A1FEB"/>
    <w:rsid w:val="006A2DD4"/>
    <w:rsid w:val="006A44D3"/>
    <w:rsid w:val="006A5BC0"/>
    <w:rsid w:val="006A7553"/>
    <w:rsid w:val="006B4788"/>
    <w:rsid w:val="006C0409"/>
    <w:rsid w:val="006C0F43"/>
    <w:rsid w:val="006C2CB0"/>
    <w:rsid w:val="006D0543"/>
    <w:rsid w:val="006D1916"/>
    <w:rsid w:val="006D1F0D"/>
    <w:rsid w:val="006D389A"/>
    <w:rsid w:val="006D6AE0"/>
    <w:rsid w:val="006E6939"/>
    <w:rsid w:val="006E6EC3"/>
    <w:rsid w:val="006E792E"/>
    <w:rsid w:val="006E7A6D"/>
    <w:rsid w:val="006F1B32"/>
    <w:rsid w:val="006F33D3"/>
    <w:rsid w:val="006F4451"/>
    <w:rsid w:val="006F4BB0"/>
    <w:rsid w:val="006F7818"/>
    <w:rsid w:val="00704A75"/>
    <w:rsid w:val="0070619B"/>
    <w:rsid w:val="00711058"/>
    <w:rsid w:val="00726222"/>
    <w:rsid w:val="00727420"/>
    <w:rsid w:val="007319A4"/>
    <w:rsid w:val="00732851"/>
    <w:rsid w:val="007437B3"/>
    <w:rsid w:val="00744D62"/>
    <w:rsid w:val="00746442"/>
    <w:rsid w:val="00747279"/>
    <w:rsid w:val="00747B19"/>
    <w:rsid w:val="007518F1"/>
    <w:rsid w:val="007531E0"/>
    <w:rsid w:val="00756349"/>
    <w:rsid w:val="007636FB"/>
    <w:rsid w:val="00764FDB"/>
    <w:rsid w:val="00765FB2"/>
    <w:rsid w:val="00767BA7"/>
    <w:rsid w:val="00773829"/>
    <w:rsid w:val="007749D8"/>
    <w:rsid w:val="00776828"/>
    <w:rsid w:val="00781648"/>
    <w:rsid w:val="007852CD"/>
    <w:rsid w:val="007858B1"/>
    <w:rsid w:val="00786977"/>
    <w:rsid w:val="00791BCA"/>
    <w:rsid w:val="00797F74"/>
    <w:rsid w:val="007A2D9D"/>
    <w:rsid w:val="007A716E"/>
    <w:rsid w:val="007B1CD6"/>
    <w:rsid w:val="007B430C"/>
    <w:rsid w:val="007B53F8"/>
    <w:rsid w:val="007B57CF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7F4514"/>
    <w:rsid w:val="00804AAC"/>
    <w:rsid w:val="0080622F"/>
    <w:rsid w:val="00810E7E"/>
    <w:rsid w:val="00811CB2"/>
    <w:rsid w:val="008134C9"/>
    <w:rsid w:val="00813A55"/>
    <w:rsid w:val="00815F2F"/>
    <w:rsid w:val="0081679B"/>
    <w:rsid w:val="00825282"/>
    <w:rsid w:val="00825FA3"/>
    <w:rsid w:val="00826DB1"/>
    <w:rsid w:val="008273C5"/>
    <w:rsid w:val="0083292C"/>
    <w:rsid w:val="008377BE"/>
    <w:rsid w:val="00842080"/>
    <w:rsid w:val="008444A9"/>
    <w:rsid w:val="0084477F"/>
    <w:rsid w:val="0084589D"/>
    <w:rsid w:val="00846B43"/>
    <w:rsid w:val="00850E4C"/>
    <w:rsid w:val="00854AFD"/>
    <w:rsid w:val="00861805"/>
    <w:rsid w:val="00862C17"/>
    <w:rsid w:val="00863089"/>
    <w:rsid w:val="0086504F"/>
    <w:rsid w:val="00865200"/>
    <w:rsid w:val="00870E91"/>
    <w:rsid w:val="008711FD"/>
    <w:rsid w:val="00871724"/>
    <w:rsid w:val="00872D84"/>
    <w:rsid w:val="00882D71"/>
    <w:rsid w:val="008832A9"/>
    <w:rsid w:val="00883D76"/>
    <w:rsid w:val="008850B7"/>
    <w:rsid w:val="00891086"/>
    <w:rsid w:val="0089129B"/>
    <w:rsid w:val="008926E6"/>
    <w:rsid w:val="0089387B"/>
    <w:rsid w:val="00894658"/>
    <w:rsid w:val="00895291"/>
    <w:rsid w:val="00896532"/>
    <w:rsid w:val="008A3467"/>
    <w:rsid w:val="008B7270"/>
    <w:rsid w:val="008B7ACE"/>
    <w:rsid w:val="008C71A3"/>
    <w:rsid w:val="008D007C"/>
    <w:rsid w:val="008D0694"/>
    <w:rsid w:val="008D425A"/>
    <w:rsid w:val="008D574B"/>
    <w:rsid w:val="008D6EBD"/>
    <w:rsid w:val="008E1635"/>
    <w:rsid w:val="008E3CD3"/>
    <w:rsid w:val="008E4CFA"/>
    <w:rsid w:val="008E4FA8"/>
    <w:rsid w:val="008F0D44"/>
    <w:rsid w:val="009002E9"/>
    <w:rsid w:val="00901B6E"/>
    <w:rsid w:val="00903370"/>
    <w:rsid w:val="00905C22"/>
    <w:rsid w:val="009127BF"/>
    <w:rsid w:val="00914CCF"/>
    <w:rsid w:val="00914DB9"/>
    <w:rsid w:val="009175BC"/>
    <w:rsid w:val="00924FF7"/>
    <w:rsid w:val="0092679B"/>
    <w:rsid w:val="009315E1"/>
    <w:rsid w:val="009359F1"/>
    <w:rsid w:val="00935C9B"/>
    <w:rsid w:val="009363F2"/>
    <w:rsid w:val="00944433"/>
    <w:rsid w:val="00945636"/>
    <w:rsid w:val="009457B5"/>
    <w:rsid w:val="00947B6B"/>
    <w:rsid w:val="00951E3B"/>
    <w:rsid w:val="00952421"/>
    <w:rsid w:val="00955EA8"/>
    <w:rsid w:val="00955FB9"/>
    <w:rsid w:val="009565C2"/>
    <w:rsid w:val="00957338"/>
    <w:rsid w:val="0097250B"/>
    <w:rsid w:val="0097419E"/>
    <w:rsid w:val="0097462B"/>
    <w:rsid w:val="009753E7"/>
    <w:rsid w:val="0098363D"/>
    <w:rsid w:val="00986BFD"/>
    <w:rsid w:val="00991922"/>
    <w:rsid w:val="00994EF1"/>
    <w:rsid w:val="009953D8"/>
    <w:rsid w:val="0099575A"/>
    <w:rsid w:val="00997263"/>
    <w:rsid w:val="009A06E2"/>
    <w:rsid w:val="009A6CE2"/>
    <w:rsid w:val="009A7960"/>
    <w:rsid w:val="009B0AC9"/>
    <w:rsid w:val="009B0F24"/>
    <w:rsid w:val="009B4120"/>
    <w:rsid w:val="009B4A99"/>
    <w:rsid w:val="009B5569"/>
    <w:rsid w:val="009C0E80"/>
    <w:rsid w:val="009C278E"/>
    <w:rsid w:val="009C4B23"/>
    <w:rsid w:val="009C4BEF"/>
    <w:rsid w:val="009C6A79"/>
    <w:rsid w:val="009C6F3D"/>
    <w:rsid w:val="009D23E4"/>
    <w:rsid w:val="009D3845"/>
    <w:rsid w:val="009E1C1E"/>
    <w:rsid w:val="009F1353"/>
    <w:rsid w:val="009F3B14"/>
    <w:rsid w:val="009F5288"/>
    <w:rsid w:val="009F6480"/>
    <w:rsid w:val="00A0186C"/>
    <w:rsid w:val="00A03E12"/>
    <w:rsid w:val="00A03E4E"/>
    <w:rsid w:val="00A04BDA"/>
    <w:rsid w:val="00A104D0"/>
    <w:rsid w:val="00A119BA"/>
    <w:rsid w:val="00A11C36"/>
    <w:rsid w:val="00A22730"/>
    <w:rsid w:val="00A22A98"/>
    <w:rsid w:val="00A2312C"/>
    <w:rsid w:val="00A25195"/>
    <w:rsid w:val="00A27F9D"/>
    <w:rsid w:val="00A3323B"/>
    <w:rsid w:val="00A363B5"/>
    <w:rsid w:val="00A37A4C"/>
    <w:rsid w:val="00A40C72"/>
    <w:rsid w:val="00A46CBE"/>
    <w:rsid w:val="00A46D72"/>
    <w:rsid w:val="00A65718"/>
    <w:rsid w:val="00A65EB2"/>
    <w:rsid w:val="00A70A42"/>
    <w:rsid w:val="00A72F57"/>
    <w:rsid w:val="00A82DB1"/>
    <w:rsid w:val="00A83E2A"/>
    <w:rsid w:val="00A84E9A"/>
    <w:rsid w:val="00A864FE"/>
    <w:rsid w:val="00A94E55"/>
    <w:rsid w:val="00A955BD"/>
    <w:rsid w:val="00A96413"/>
    <w:rsid w:val="00A96A7D"/>
    <w:rsid w:val="00A96C16"/>
    <w:rsid w:val="00AA6873"/>
    <w:rsid w:val="00AA6EF9"/>
    <w:rsid w:val="00AB14B5"/>
    <w:rsid w:val="00AB2089"/>
    <w:rsid w:val="00AB3F8C"/>
    <w:rsid w:val="00AB592D"/>
    <w:rsid w:val="00AB628F"/>
    <w:rsid w:val="00AC77CB"/>
    <w:rsid w:val="00AD6DB1"/>
    <w:rsid w:val="00AE33C0"/>
    <w:rsid w:val="00AE457F"/>
    <w:rsid w:val="00AF0B47"/>
    <w:rsid w:val="00AF17D8"/>
    <w:rsid w:val="00AF1E57"/>
    <w:rsid w:val="00AF2057"/>
    <w:rsid w:val="00AF6396"/>
    <w:rsid w:val="00B00456"/>
    <w:rsid w:val="00B00B52"/>
    <w:rsid w:val="00B027B4"/>
    <w:rsid w:val="00B02C41"/>
    <w:rsid w:val="00B05588"/>
    <w:rsid w:val="00B062FF"/>
    <w:rsid w:val="00B07781"/>
    <w:rsid w:val="00B07AB3"/>
    <w:rsid w:val="00B20FDC"/>
    <w:rsid w:val="00B21A01"/>
    <w:rsid w:val="00B22D6E"/>
    <w:rsid w:val="00B26A14"/>
    <w:rsid w:val="00B30281"/>
    <w:rsid w:val="00B33EFD"/>
    <w:rsid w:val="00B340D3"/>
    <w:rsid w:val="00B438D8"/>
    <w:rsid w:val="00B47D9A"/>
    <w:rsid w:val="00B55275"/>
    <w:rsid w:val="00B63593"/>
    <w:rsid w:val="00B73710"/>
    <w:rsid w:val="00B77EA1"/>
    <w:rsid w:val="00B804E2"/>
    <w:rsid w:val="00B80BDD"/>
    <w:rsid w:val="00B80F6C"/>
    <w:rsid w:val="00B81952"/>
    <w:rsid w:val="00B84549"/>
    <w:rsid w:val="00B85998"/>
    <w:rsid w:val="00B85B15"/>
    <w:rsid w:val="00B87227"/>
    <w:rsid w:val="00B8779D"/>
    <w:rsid w:val="00B931C1"/>
    <w:rsid w:val="00B93BD2"/>
    <w:rsid w:val="00B94D8D"/>
    <w:rsid w:val="00B958D7"/>
    <w:rsid w:val="00BA380A"/>
    <w:rsid w:val="00BA4A95"/>
    <w:rsid w:val="00BA65A8"/>
    <w:rsid w:val="00BA78D2"/>
    <w:rsid w:val="00BB0F33"/>
    <w:rsid w:val="00BB2B45"/>
    <w:rsid w:val="00BB3387"/>
    <w:rsid w:val="00BB566E"/>
    <w:rsid w:val="00BC0E73"/>
    <w:rsid w:val="00BC2308"/>
    <w:rsid w:val="00BC263F"/>
    <w:rsid w:val="00BC2F65"/>
    <w:rsid w:val="00BC415F"/>
    <w:rsid w:val="00BD0410"/>
    <w:rsid w:val="00BD2C71"/>
    <w:rsid w:val="00BD332A"/>
    <w:rsid w:val="00BD7E83"/>
    <w:rsid w:val="00BE1735"/>
    <w:rsid w:val="00BE30E4"/>
    <w:rsid w:val="00BE3A59"/>
    <w:rsid w:val="00BE4C01"/>
    <w:rsid w:val="00BE5722"/>
    <w:rsid w:val="00BE69CA"/>
    <w:rsid w:val="00BF114C"/>
    <w:rsid w:val="00BF33C0"/>
    <w:rsid w:val="00C016F4"/>
    <w:rsid w:val="00C01855"/>
    <w:rsid w:val="00C01B57"/>
    <w:rsid w:val="00C02520"/>
    <w:rsid w:val="00C0287F"/>
    <w:rsid w:val="00C05A86"/>
    <w:rsid w:val="00C05E98"/>
    <w:rsid w:val="00C06221"/>
    <w:rsid w:val="00C10246"/>
    <w:rsid w:val="00C10FE0"/>
    <w:rsid w:val="00C11D13"/>
    <w:rsid w:val="00C124E6"/>
    <w:rsid w:val="00C1452A"/>
    <w:rsid w:val="00C17FF8"/>
    <w:rsid w:val="00C201A7"/>
    <w:rsid w:val="00C3021A"/>
    <w:rsid w:val="00C353C4"/>
    <w:rsid w:val="00C35702"/>
    <w:rsid w:val="00C36FF5"/>
    <w:rsid w:val="00C40EB0"/>
    <w:rsid w:val="00C43F21"/>
    <w:rsid w:val="00C443AA"/>
    <w:rsid w:val="00C45440"/>
    <w:rsid w:val="00C474D8"/>
    <w:rsid w:val="00C50D9A"/>
    <w:rsid w:val="00C53545"/>
    <w:rsid w:val="00C53C00"/>
    <w:rsid w:val="00C53E0E"/>
    <w:rsid w:val="00C53F6F"/>
    <w:rsid w:val="00C55A35"/>
    <w:rsid w:val="00C56134"/>
    <w:rsid w:val="00C60F61"/>
    <w:rsid w:val="00C61C4A"/>
    <w:rsid w:val="00C6317B"/>
    <w:rsid w:val="00C65E50"/>
    <w:rsid w:val="00C66C69"/>
    <w:rsid w:val="00C729BB"/>
    <w:rsid w:val="00C72DD8"/>
    <w:rsid w:val="00C73AF9"/>
    <w:rsid w:val="00C74955"/>
    <w:rsid w:val="00C74979"/>
    <w:rsid w:val="00C77E59"/>
    <w:rsid w:val="00C820ED"/>
    <w:rsid w:val="00C82ADD"/>
    <w:rsid w:val="00C82E5B"/>
    <w:rsid w:val="00C85070"/>
    <w:rsid w:val="00C861CC"/>
    <w:rsid w:val="00C92535"/>
    <w:rsid w:val="00C927AA"/>
    <w:rsid w:val="00C93DD0"/>
    <w:rsid w:val="00C94942"/>
    <w:rsid w:val="00C9567B"/>
    <w:rsid w:val="00C971F1"/>
    <w:rsid w:val="00C978AE"/>
    <w:rsid w:val="00C97C4A"/>
    <w:rsid w:val="00C97DC1"/>
    <w:rsid w:val="00CA2B3C"/>
    <w:rsid w:val="00CA353E"/>
    <w:rsid w:val="00CA45D0"/>
    <w:rsid w:val="00CA5433"/>
    <w:rsid w:val="00CA76EC"/>
    <w:rsid w:val="00CB26B0"/>
    <w:rsid w:val="00CB416D"/>
    <w:rsid w:val="00CB57F7"/>
    <w:rsid w:val="00CC6441"/>
    <w:rsid w:val="00CD1894"/>
    <w:rsid w:val="00CE0F3D"/>
    <w:rsid w:val="00CE6E37"/>
    <w:rsid w:val="00CF1620"/>
    <w:rsid w:val="00CF7071"/>
    <w:rsid w:val="00D06519"/>
    <w:rsid w:val="00D1353C"/>
    <w:rsid w:val="00D16C3B"/>
    <w:rsid w:val="00D17976"/>
    <w:rsid w:val="00D21335"/>
    <w:rsid w:val="00D226E8"/>
    <w:rsid w:val="00D25C4C"/>
    <w:rsid w:val="00D26087"/>
    <w:rsid w:val="00D27185"/>
    <w:rsid w:val="00D3787A"/>
    <w:rsid w:val="00D42294"/>
    <w:rsid w:val="00D425F2"/>
    <w:rsid w:val="00D444D8"/>
    <w:rsid w:val="00D45343"/>
    <w:rsid w:val="00D45B74"/>
    <w:rsid w:val="00D46397"/>
    <w:rsid w:val="00D52877"/>
    <w:rsid w:val="00D53F5D"/>
    <w:rsid w:val="00D54FE9"/>
    <w:rsid w:val="00D55138"/>
    <w:rsid w:val="00D5748E"/>
    <w:rsid w:val="00D60ADA"/>
    <w:rsid w:val="00D72456"/>
    <w:rsid w:val="00D73EF2"/>
    <w:rsid w:val="00D770D4"/>
    <w:rsid w:val="00D7746C"/>
    <w:rsid w:val="00D81C12"/>
    <w:rsid w:val="00D8213A"/>
    <w:rsid w:val="00D823E0"/>
    <w:rsid w:val="00D85A19"/>
    <w:rsid w:val="00D94858"/>
    <w:rsid w:val="00D97730"/>
    <w:rsid w:val="00D979AB"/>
    <w:rsid w:val="00DA10A8"/>
    <w:rsid w:val="00DA1A8E"/>
    <w:rsid w:val="00DB10A1"/>
    <w:rsid w:val="00DC44E0"/>
    <w:rsid w:val="00DC6E08"/>
    <w:rsid w:val="00DD0310"/>
    <w:rsid w:val="00DD4A88"/>
    <w:rsid w:val="00DD5B6E"/>
    <w:rsid w:val="00DE0A1A"/>
    <w:rsid w:val="00DE1277"/>
    <w:rsid w:val="00DE6DB2"/>
    <w:rsid w:val="00DF2807"/>
    <w:rsid w:val="00DF619D"/>
    <w:rsid w:val="00E01ED8"/>
    <w:rsid w:val="00E04CE8"/>
    <w:rsid w:val="00E05EEB"/>
    <w:rsid w:val="00E0635C"/>
    <w:rsid w:val="00E07406"/>
    <w:rsid w:val="00E1533C"/>
    <w:rsid w:val="00E1586C"/>
    <w:rsid w:val="00E22E10"/>
    <w:rsid w:val="00E23EB3"/>
    <w:rsid w:val="00E246FC"/>
    <w:rsid w:val="00E46A59"/>
    <w:rsid w:val="00E46CE2"/>
    <w:rsid w:val="00E51CF6"/>
    <w:rsid w:val="00E53508"/>
    <w:rsid w:val="00E65DC4"/>
    <w:rsid w:val="00E67E0F"/>
    <w:rsid w:val="00E72999"/>
    <w:rsid w:val="00E763D9"/>
    <w:rsid w:val="00E86618"/>
    <w:rsid w:val="00E916EA"/>
    <w:rsid w:val="00E928D8"/>
    <w:rsid w:val="00E93A15"/>
    <w:rsid w:val="00E94076"/>
    <w:rsid w:val="00E9541B"/>
    <w:rsid w:val="00E96F09"/>
    <w:rsid w:val="00EB1EE0"/>
    <w:rsid w:val="00EB6434"/>
    <w:rsid w:val="00EC015D"/>
    <w:rsid w:val="00ED0135"/>
    <w:rsid w:val="00ED27A3"/>
    <w:rsid w:val="00ED7726"/>
    <w:rsid w:val="00EE0864"/>
    <w:rsid w:val="00EE1602"/>
    <w:rsid w:val="00EE3DB7"/>
    <w:rsid w:val="00EE534C"/>
    <w:rsid w:val="00EE677D"/>
    <w:rsid w:val="00EE7834"/>
    <w:rsid w:val="00EF342A"/>
    <w:rsid w:val="00EF5FB4"/>
    <w:rsid w:val="00F15206"/>
    <w:rsid w:val="00F15D7C"/>
    <w:rsid w:val="00F21B54"/>
    <w:rsid w:val="00F21EB2"/>
    <w:rsid w:val="00F260D4"/>
    <w:rsid w:val="00F35979"/>
    <w:rsid w:val="00F412AF"/>
    <w:rsid w:val="00F42C1F"/>
    <w:rsid w:val="00F43D7D"/>
    <w:rsid w:val="00F43E13"/>
    <w:rsid w:val="00F444DA"/>
    <w:rsid w:val="00F45096"/>
    <w:rsid w:val="00F46516"/>
    <w:rsid w:val="00F50051"/>
    <w:rsid w:val="00F50E40"/>
    <w:rsid w:val="00F5664D"/>
    <w:rsid w:val="00F57642"/>
    <w:rsid w:val="00F60E1E"/>
    <w:rsid w:val="00F64581"/>
    <w:rsid w:val="00F6735E"/>
    <w:rsid w:val="00F72203"/>
    <w:rsid w:val="00F747EB"/>
    <w:rsid w:val="00F76854"/>
    <w:rsid w:val="00F82806"/>
    <w:rsid w:val="00F92D78"/>
    <w:rsid w:val="00F93AB1"/>
    <w:rsid w:val="00F93B97"/>
    <w:rsid w:val="00F97407"/>
    <w:rsid w:val="00FA0894"/>
    <w:rsid w:val="00FA5DF6"/>
    <w:rsid w:val="00FB4E85"/>
    <w:rsid w:val="00FB583F"/>
    <w:rsid w:val="00FC2538"/>
    <w:rsid w:val="00FC6A8B"/>
    <w:rsid w:val="00FD1DCC"/>
    <w:rsid w:val="00FD2D0B"/>
    <w:rsid w:val="00FD4E95"/>
    <w:rsid w:val="00FD618C"/>
    <w:rsid w:val="00FD7D65"/>
    <w:rsid w:val="00FE2FAB"/>
    <w:rsid w:val="00FE66DA"/>
    <w:rsid w:val="00FF0BA0"/>
    <w:rsid w:val="00FF22D1"/>
    <w:rsid w:val="00FF28EB"/>
    <w:rsid w:val="00FF35E6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E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3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  <w:style w:type="character" w:customStyle="1" w:styleId="dane">
    <w:name w:val="dane"/>
    <w:basedOn w:val="Domylnaczcionkaakapitu"/>
    <w:rsid w:val="00825F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C7F"/>
  </w:style>
  <w:style w:type="character" w:styleId="Odwoanieprzypisukocowego">
    <w:name w:val="endnote reference"/>
    <w:basedOn w:val="Domylnaczcionkaakapitu"/>
    <w:uiPriority w:val="99"/>
    <w:semiHidden/>
    <w:unhideWhenUsed/>
    <w:rsid w:val="00562C7F"/>
    <w:rPr>
      <w:vertAlign w:val="superscript"/>
    </w:rPr>
  </w:style>
  <w:style w:type="paragraph" w:customStyle="1" w:styleId="s2">
    <w:name w:val="s2"/>
    <w:basedOn w:val="Normalny"/>
    <w:rsid w:val="00C35702"/>
    <w:pPr>
      <w:spacing w:before="100" w:beforeAutospacing="1" w:after="100" w:afterAutospacing="1"/>
    </w:pPr>
  </w:style>
  <w:style w:type="character" w:customStyle="1" w:styleId="nc684nl6">
    <w:name w:val="nc684nl6"/>
    <w:basedOn w:val="Domylnaczcionkaakapitu"/>
    <w:rsid w:val="0097250B"/>
  </w:style>
  <w:style w:type="paragraph" w:customStyle="1" w:styleId="Poakapiciezlist">
    <w:name w:val="Po akapicie z listą"/>
    <w:basedOn w:val="Normalny"/>
    <w:qFormat/>
    <w:rsid w:val="00AB592D"/>
    <w:pPr>
      <w:spacing w:before="80"/>
      <w:ind w:left="357"/>
      <w:jc w:val="both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  <w:style w:type="paragraph" w:customStyle="1" w:styleId="Akapitzwyky">
    <w:name w:val="Akapit zwykły"/>
    <w:basedOn w:val="Normalny"/>
    <w:qFormat/>
    <w:rsid w:val="00471381"/>
    <w:pPr>
      <w:spacing w:before="120" w:line="264" w:lineRule="auto"/>
      <w:jc w:val="both"/>
    </w:pPr>
    <w:rPr>
      <w:rFonts w:asciiTheme="minorHAnsi" w:hAnsiTheme="minorHAnsi"/>
      <w:noProof/>
    </w:rPr>
  </w:style>
  <w:style w:type="paragraph" w:customStyle="1" w:styleId="Wtabelitekst">
    <w:name w:val="W tabeli tekst"/>
    <w:basedOn w:val="Normalny"/>
    <w:qFormat/>
    <w:rsid w:val="00063307"/>
    <w:rPr>
      <w:rFonts w:asciiTheme="minorHAnsi" w:hAnsiTheme="minorHAnsi" w:cstheme="minorHAnsi"/>
      <w:sz w:val="18"/>
    </w:rPr>
  </w:style>
  <w:style w:type="paragraph" w:customStyle="1" w:styleId="Wtabelinagwekkolumny">
    <w:name w:val="W tabeli nagłówek kolumny"/>
    <w:basedOn w:val="Normalny"/>
    <w:qFormat/>
    <w:rsid w:val="00063307"/>
    <w:pPr>
      <w:keepNext/>
      <w:jc w:val="center"/>
    </w:pPr>
    <w:rPr>
      <w:rFonts w:asciiTheme="minorHAnsi" w:hAnsiTheme="minorHAnsi" w:cs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8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59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1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5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9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2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9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68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7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780</Words>
  <Characters>3966</Characters>
  <Application>Microsoft Office Word</Application>
  <DocSecurity>2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4737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7</cp:revision>
  <cp:lastPrinted>2022-11-03T21:36:00Z</cp:lastPrinted>
  <dcterms:created xsi:type="dcterms:W3CDTF">2022-11-04T07:57:00Z</dcterms:created>
  <dcterms:modified xsi:type="dcterms:W3CDTF">2022-11-15T10:30:00Z</dcterms:modified>
</cp:coreProperties>
</file>