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B467A" w14:textId="499EC846" w:rsidR="00A0186C" w:rsidRPr="00524D31" w:rsidRDefault="00FF447F" w:rsidP="003D34A8">
      <w:pPr>
        <w:spacing w:line="276" w:lineRule="auto"/>
        <w:jc w:val="right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  <w:r w:rsidRPr="00524D31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 xml:space="preserve"> </w:t>
      </w:r>
      <w:r w:rsidR="00A0186C" w:rsidRPr="00524D31">
        <w:rPr>
          <w:rFonts w:asciiTheme="minorHAnsi" w:hAnsiTheme="minorHAnsi" w:cstheme="minorHAnsi"/>
          <w:color w:val="A6A6A6" w:themeColor="background1" w:themeShade="A6"/>
          <w:sz w:val="20"/>
          <w:szCs w:val="20"/>
        </w:rPr>
        <w:t>Informacja prasowa</w:t>
      </w:r>
    </w:p>
    <w:p w14:paraId="6B760E54" w14:textId="77777777" w:rsidR="00A65718" w:rsidRPr="00524D31" w:rsidRDefault="00A65718" w:rsidP="00764FDB">
      <w:pPr>
        <w:spacing w:line="276" w:lineRule="auto"/>
        <w:jc w:val="center"/>
        <w:rPr>
          <w:rFonts w:asciiTheme="minorHAnsi" w:hAnsiTheme="minorHAnsi" w:cstheme="minorHAnsi"/>
          <w:color w:val="A6A6A6" w:themeColor="background1" w:themeShade="A6"/>
          <w:sz w:val="20"/>
          <w:szCs w:val="20"/>
        </w:rPr>
      </w:pPr>
    </w:p>
    <w:p w14:paraId="1DD8CA7C" w14:textId="4BAF1F1B" w:rsidR="002E3000" w:rsidRPr="00524D31" w:rsidRDefault="002E3000" w:rsidP="003D34A8">
      <w:pPr>
        <w:spacing w:line="276" w:lineRule="auto"/>
        <w:jc w:val="right"/>
        <w:rPr>
          <w:rFonts w:asciiTheme="minorHAnsi" w:hAnsiTheme="minorHAnsi" w:cstheme="minorHAnsi"/>
          <w:color w:val="0D0D0D" w:themeColor="text1" w:themeTint="F2"/>
          <w:sz w:val="20"/>
          <w:szCs w:val="20"/>
        </w:rPr>
      </w:pPr>
      <w:r w:rsidRPr="00524D3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Zielona Góra</w:t>
      </w:r>
      <w:r w:rsidR="00FF28EB" w:rsidRPr="00524D3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, </w:t>
      </w:r>
      <w:r w:rsidR="00764FDB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9 listopada</w:t>
      </w:r>
      <w:r w:rsidR="00C66C69" w:rsidRPr="00524D3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 xml:space="preserve"> </w:t>
      </w:r>
      <w:r w:rsidRPr="00524D31">
        <w:rPr>
          <w:rFonts w:asciiTheme="minorHAnsi" w:hAnsiTheme="minorHAnsi" w:cstheme="minorHAnsi"/>
          <w:color w:val="0D0D0D" w:themeColor="text1" w:themeTint="F2"/>
          <w:sz w:val="20"/>
          <w:szCs w:val="20"/>
        </w:rPr>
        <w:t>2021r.</w:t>
      </w:r>
    </w:p>
    <w:p w14:paraId="02BBFF8B" w14:textId="64AEDE57" w:rsidR="00C66C69" w:rsidRPr="00524D31" w:rsidRDefault="00C66C69" w:rsidP="003D34A8">
      <w:pPr>
        <w:spacing w:line="276" w:lineRule="auto"/>
        <w:rPr>
          <w:rFonts w:asciiTheme="minorHAnsi" w:hAnsiTheme="minorHAnsi" w:cstheme="minorHAnsi"/>
        </w:rPr>
      </w:pPr>
    </w:p>
    <w:p w14:paraId="31782868" w14:textId="77777777" w:rsidR="0020007E" w:rsidRPr="00375386" w:rsidRDefault="0020007E" w:rsidP="0020007E">
      <w:pPr>
        <w:rPr>
          <w:rFonts w:asciiTheme="minorHAnsi" w:hAnsiTheme="minorHAnsi" w:cstheme="minorHAnsi"/>
          <w:color w:val="595959"/>
          <w:sz w:val="20"/>
          <w:szCs w:val="20"/>
        </w:rPr>
      </w:pPr>
    </w:p>
    <w:p w14:paraId="69B2E21D" w14:textId="77777777" w:rsidR="0020007E" w:rsidRDefault="0020007E" w:rsidP="0020007E">
      <w:pPr>
        <w:rPr>
          <w:rFonts w:asciiTheme="minorHAnsi" w:hAnsiTheme="minorHAnsi" w:cstheme="minorHAnsi"/>
          <w:b/>
          <w:sz w:val="26"/>
          <w:szCs w:val="26"/>
        </w:rPr>
      </w:pPr>
      <w:r w:rsidRPr="00375386">
        <w:rPr>
          <w:rFonts w:asciiTheme="minorHAnsi" w:hAnsiTheme="minorHAnsi" w:cstheme="minorHAnsi"/>
          <w:color w:val="595959"/>
          <w:sz w:val="20"/>
          <w:szCs w:val="20"/>
        </w:rPr>
        <w:t>S</w:t>
      </w:r>
      <w:r>
        <w:rPr>
          <w:rFonts w:asciiTheme="minorHAnsi" w:hAnsiTheme="minorHAnsi" w:cstheme="minorHAnsi"/>
          <w:color w:val="595959"/>
          <w:sz w:val="20"/>
          <w:szCs w:val="20"/>
        </w:rPr>
        <w:t xml:space="preserve">konsolidowane </w:t>
      </w:r>
      <w:r w:rsidRPr="00375386">
        <w:rPr>
          <w:rFonts w:asciiTheme="minorHAnsi" w:hAnsiTheme="minorHAnsi" w:cstheme="minorHAnsi"/>
          <w:color w:val="595959"/>
          <w:sz w:val="20"/>
          <w:szCs w:val="20"/>
        </w:rPr>
        <w:t>wyniki Grupy Kapitałowej LUG S.A. za II</w:t>
      </w:r>
      <w:r>
        <w:rPr>
          <w:rFonts w:asciiTheme="minorHAnsi" w:hAnsiTheme="minorHAnsi" w:cstheme="minorHAnsi"/>
          <w:color w:val="595959"/>
          <w:sz w:val="20"/>
          <w:szCs w:val="20"/>
        </w:rPr>
        <w:t>I</w:t>
      </w:r>
      <w:r w:rsidRPr="00375386">
        <w:rPr>
          <w:rFonts w:asciiTheme="minorHAnsi" w:hAnsiTheme="minorHAnsi" w:cstheme="minorHAnsi"/>
          <w:color w:val="595959"/>
          <w:sz w:val="20"/>
          <w:szCs w:val="20"/>
        </w:rPr>
        <w:t xml:space="preserve"> kwartał 202</w:t>
      </w:r>
      <w:r>
        <w:rPr>
          <w:rFonts w:asciiTheme="minorHAnsi" w:hAnsiTheme="minorHAnsi" w:cstheme="minorHAnsi"/>
          <w:color w:val="595959"/>
          <w:sz w:val="20"/>
          <w:szCs w:val="20"/>
        </w:rPr>
        <w:t>1</w:t>
      </w:r>
      <w:r w:rsidRPr="00375386">
        <w:rPr>
          <w:rFonts w:asciiTheme="minorHAnsi" w:hAnsiTheme="minorHAnsi" w:cstheme="minorHAnsi"/>
          <w:color w:val="595959"/>
          <w:sz w:val="20"/>
          <w:szCs w:val="20"/>
        </w:rPr>
        <w:t xml:space="preserve"> roku:</w:t>
      </w:r>
    </w:p>
    <w:p w14:paraId="0E99658E" w14:textId="01714F00" w:rsidR="0020007E" w:rsidRPr="00704852" w:rsidRDefault="000D6ECD" w:rsidP="0020007E">
      <w:pPr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eastAsiaTheme="minorEastAsia" w:hAnsiTheme="minorHAnsi" w:cstheme="minorHAnsi"/>
          <w:b/>
          <w:bCs/>
        </w:rPr>
        <w:t>Stały</w:t>
      </w:r>
      <w:r w:rsidR="0020007E">
        <w:rPr>
          <w:rFonts w:asciiTheme="minorHAnsi" w:eastAsiaTheme="minorEastAsia" w:hAnsiTheme="minorHAnsi" w:cstheme="minorHAnsi"/>
          <w:b/>
          <w:bCs/>
        </w:rPr>
        <w:t xml:space="preserve"> </w:t>
      </w:r>
      <w:r w:rsidR="0020007E" w:rsidRPr="00704852">
        <w:rPr>
          <w:rFonts w:asciiTheme="minorHAnsi" w:eastAsiaTheme="minorEastAsia" w:hAnsiTheme="minorHAnsi" w:cstheme="minorHAnsi"/>
          <w:b/>
          <w:bCs/>
        </w:rPr>
        <w:t xml:space="preserve">wzrost przychodów </w:t>
      </w:r>
      <w:r>
        <w:rPr>
          <w:rFonts w:asciiTheme="minorHAnsi" w:eastAsiaTheme="minorEastAsia" w:hAnsiTheme="minorHAnsi" w:cstheme="minorHAnsi"/>
          <w:b/>
          <w:bCs/>
        </w:rPr>
        <w:t xml:space="preserve">LUG </w:t>
      </w:r>
      <w:r w:rsidR="0020007E" w:rsidRPr="00704852">
        <w:rPr>
          <w:rFonts w:asciiTheme="minorHAnsi" w:eastAsiaTheme="minorEastAsia" w:hAnsiTheme="minorHAnsi" w:cstheme="minorHAnsi"/>
          <w:b/>
          <w:bCs/>
        </w:rPr>
        <w:t xml:space="preserve">mimo globalnych </w:t>
      </w:r>
      <w:r w:rsidR="0020007E">
        <w:rPr>
          <w:rFonts w:asciiTheme="minorHAnsi" w:eastAsiaTheme="minorEastAsia" w:hAnsiTheme="minorHAnsi" w:cstheme="minorHAnsi"/>
          <w:b/>
          <w:bCs/>
        </w:rPr>
        <w:t xml:space="preserve">problemów z dostępnością komponentów </w:t>
      </w:r>
    </w:p>
    <w:p w14:paraId="2DD9A518" w14:textId="77777777" w:rsidR="0020007E" w:rsidRPr="00180BD6" w:rsidRDefault="0020007E" w:rsidP="0020007E">
      <w:pPr>
        <w:rPr>
          <w:rFonts w:asciiTheme="minorHAnsi" w:hAnsiTheme="minorHAnsi" w:cstheme="minorHAnsi"/>
          <w:b/>
        </w:rPr>
      </w:pPr>
    </w:p>
    <w:p w14:paraId="119F5F84" w14:textId="646E7320" w:rsidR="0020007E" w:rsidRPr="00180BD6" w:rsidRDefault="0020007E" w:rsidP="0020007E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58,8</w:t>
      </w:r>
      <w:r w:rsidR="000902E5">
        <w:rPr>
          <w:rFonts w:asciiTheme="minorHAnsi" w:hAnsiTheme="minorHAnsi" w:cstheme="minorHAnsi"/>
          <w:b/>
          <w:bCs/>
          <w:sz w:val="20"/>
          <w:szCs w:val="20"/>
        </w:rPr>
        <w:t>8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180BD6">
        <w:rPr>
          <w:rFonts w:asciiTheme="minorHAnsi" w:hAnsiTheme="minorHAnsi" w:cstheme="minorHAnsi"/>
          <w:b/>
          <w:bCs/>
          <w:sz w:val="20"/>
          <w:szCs w:val="20"/>
        </w:rPr>
        <w:t xml:space="preserve">mln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zł </w:t>
      </w:r>
      <w:r w:rsidRPr="00180BD6">
        <w:rPr>
          <w:rFonts w:asciiTheme="minorHAnsi" w:eastAsia="Calibri" w:hAnsiTheme="minorHAnsi" w:cstheme="minorHAnsi"/>
          <w:b/>
          <w:bCs/>
          <w:sz w:val="20"/>
          <w:szCs w:val="20"/>
        </w:rPr>
        <w:t>skonsolidowanych przychodów ze sprzedaży w III kw.</w:t>
      </w:r>
      <w:r w:rsidRPr="00180BD6">
        <w:rPr>
          <w:rFonts w:asciiTheme="minorHAnsi" w:hAnsiTheme="minorHAnsi" w:cstheme="minorHAnsi"/>
          <w:b/>
          <w:bCs/>
          <w:sz w:val="20"/>
          <w:szCs w:val="20"/>
        </w:rPr>
        <w:t xml:space="preserve">, wzrost o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39,5 </w:t>
      </w:r>
      <w:r w:rsidRPr="00180BD6">
        <w:rPr>
          <w:rFonts w:asciiTheme="minorHAnsi" w:hAnsiTheme="minorHAnsi" w:cstheme="minorHAnsi"/>
          <w:b/>
          <w:bCs/>
          <w:sz w:val="20"/>
          <w:szCs w:val="20"/>
        </w:rPr>
        <w:t>proc. r/r;</w:t>
      </w:r>
    </w:p>
    <w:p w14:paraId="2A1FFD9B" w14:textId="77777777" w:rsidR="0020007E" w:rsidRPr="00180BD6" w:rsidRDefault="0020007E" w:rsidP="0020007E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22,19</w:t>
      </w:r>
      <w:r w:rsidRPr="00180BD6">
        <w:rPr>
          <w:rFonts w:asciiTheme="minorHAnsi" w:hAnsiTheme="minorHAnsi" w:cstheme="minorHAnsi"/>
          <w:b/>
          <w:bCs/>
          <w:sz w:val="20"/>
          <w:szCs w:val="20"/>
        </w:rPr>
        <w:t xml:space="preserve"> mln zł zysku brutto ze sprzedaży</w:t>
      </w:r>
      <w:r w:rsidRPr="004E7BAD">
        <w:rPr>
          <w:rFonts w:asciiTheme="minorHAnsi" w:hAnsiTheme="minorHAnsi" w:cstheme="minorHAnsi"/>
          <w:b/>
          <w:bCs/>
          <w:sz w:val="20"/>
          <w:szCs w:val="20"/>
        </w:rPr>
        <w:t>, wzrost o 33,9 proc. r/r;</w:t>
      </w:r>
    </w:p>
    <w:p w14:paraId="44D5FA72" w14:textId="692F12C2" w:rsidR="0020007E" w:rsidRDefault="0020007E" w:rsidP="0020007E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E7BAD">
        <w:rPr>
          <w:rFonts w:asciiTheme="minorHAnsi" w:hAnsiTheme="minorHAnsi" w:cstheme="minorHAnsi"/>
          <w:b/>
          <w:bCs/>
          <w:sz w:val="20"/>
          <w:szCs w:val="20"/>
        </w:rPr>
        <w:t xml:space="preserve">3,12 mln zł EBITDA w III kw., spadek o 48,3 proc. r/r. </w:t>
      </w:r>
    </w:p>
    <w:p w14:paraId="4DEF8D8B" w14:textId="5531CF58" w:rsidR="00764FDB" w:rsidRPr="00764FDB" w:rsidRDefault="00764FDB" w:rsidP="00764FDB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0,</w:t>
      </w:r>
      <w:r w:rsidRPr="004E7BAD">
        <w:rPr>
          <w:rFonts w:asciiTheme="minorHAnsi" w:hAnsiTheme="minorHAnsi" w:cstheme="minorHAnsi"/>
          <w:b/>
          <w:bCs/>
          <w:sz w:val="20"/>
          <w:szCs w:val="20"/>
        </w:rPr>
        <w:t>75 mln zł zysku netto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(-</w:t>
      </w:r>
      <w:r w:rsidRPr="004E7BAD">
        <w:rPr>
          <w:rFonts w:asciiTheme="minorHAnsi" w:hAnsiTheme="minorHAnsi" w:cstheme="minorHAnsi"/>
          <w:b/>
          <w:bCs/>
          <w:sz w:val="20"/>
          <w:szCs w:val="20"/>
        </w:rPr>
        <w:t>58,6 proc. r</w:t>
      </w:r>
      <w:r w:rsidRPr="00180BD6">
        <w:rPr>
          <w:rFonts w:asciiTheme="minorHAnsi" w:hAnsiTheme="minorHAnsi" w:cstheme="minorHAnsi"/>
          <w:b/>
          <w:bCs/>
          <w:sz w:val="20"/>
          <w:szCs w:val="20"/>
        </w:rPr>
        <w:t>/r</w:t>
      </w:r>
      <w:r>
        <w:rPr>
          <w:rFonts w:asciiTheme="minorHAnsi" w:hAnsiTheme="minorHAnsi" w:cstheme="minorHAnsi"/>
          <w:b/>
          <w:bCs/>
          <w:sz w:val="20"/>
          <w:szCs w:val="20"/>
        </w:rPr>
        <w:t>)</w:t>
      </w:r>
      <w:r w:rsidRPr="00180BD6">
        <w:rPr>
          <w:rFonts w:asciiTheme="minorHAnsi" w:hAnsiTheme="minorHAnsi" w:cstheme="minorHAnsi"/>
          <w:b/>
          <w:bCs/>
          <w:sz w:val="20"/>
          <w:szCs w:val="20"/>
        </w:rPr>
        <w:t xml:space="preserve"> i </w:t>
      </w:r>
      <w:r>
        <w:rPr>
          <w:rFonts w:asciiTheme="minorHAnsi" w:hAnsiTheme="minorHAnsi" w:cstheme="minorHAnsi"/>
          <w:b/>
          <w:bCs/>
          <w:sz w:val="20"/>
          <w:szCs w:val="20"/>
        </w:rPr>
        <w:t>2,</w:t>
      </w:r>
      <w:r w:rsidR="000902E5"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180BD6">
        <w:rPr>
          <w:rFonts w:asciiTheme="minorHAnsi" w:hAnsiTheme="minorHAnsi" w:cstheme="minorHAnsi"/>
          <w:b/>
          <w:bCs/>
          <w:sz w:val="20"/>
          <w:szCs w:val="20"/>
        </w:rPr>
        <w:t xml:space="preserve"> mln zł po dziewięciu miesiącach roku;</w:t>
      </w:r>
    </w:p>
    <w:p w14:paraId="6FA80771" w14:textId="16750C11" w:rsidR="0020007E" w:rsidRDefault="0020007E" w:rsidP="0020007E">
      <w:pPr>
        <w:pStyle w:val="Akapitzlist"/>
        <w:numPr>
          <w:ilvl w:val="0"/>
          <w:numId w:val="16"/>
        </w:num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Rozbudowa Centrum Badawczo-Rozwojowego w końcowej fazie realizacji</w:t>
      </w:r>
    </w:p>
    <w:p w14:paraId="1C3268DF" w14:textId="77777777" w:rsidR="0020007E" w:rsidRPr="00180BD6" w:rsidRDefault="0020007E" w:rsidP="0020007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54EDFF5D" w14:textId="5DA4D740" w:rsidR="0020007E" w:rsidRPr="00764FDB" w:rsidRDefault="0020007E" w:rsidP="0020007E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Producent profesjonalnych rozwiązań oświetleniowych Grupa Kapitałowa </w:t>
      </w:r>
      <w:r w:rsidRPr="00180BD6">
        <w:rPr>
          <w:rFonts w:asciiTheme="minorHAnsi" w:eastAsia="Calibri" w:hAnsiTheme="minorHAnsi" w:cstheme="minorHAnsi"/>
          <w:b/>
          <w:bCs/>
          <w:sz w:val="20"/>
          <w:szCs w:val="20"/>
        </w:rPr>
        <w:t>LUG S.A.</w:t>
      </w:r>
      <w:r w:rsidR="00C05E98">
        <w:rPr>
          <w:rFonts w:asciiTheme="minorHAnsi" w:eastAsia="Calibri" w:hAnsiTheme="minorHAnsi" w:cstheme="minorHAnsi"/>
          <w:b/>
          <w:bCs/>
          <w:sz w:val="20"/>
          <w:szCs w:val="20"/>
        </w:rPr>
        <w:t>,</w:t>
      </w:r>
      <w:r w:rsidRPr="00180BD6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opublikował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180BD6">
        <w:rPr>
          <w:rFonts w:asciiTheme="minorHAnsi" w:eastAsia="Calibri" w:hAnsiTheme="minorHAnsi" w:cstheme="minorHAnsi"/>
          <w:b/>
          <w:bCs/>
          <w:sz w:val="20"/>
          <w:szCs w:val="20"/>
        </w:rPr>
        <w:t>skonsolidowane wyniki za III kwartał 202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1</w:t>
      </w:r>
      <w:r w:rsidRPr="00180BD6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roku. Przychody Grupy w III kw. 202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1</w:t>
      </w:r>
      <w:r w:rsidRPr="00180BD6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r. wyniosły 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58,8</w:t>
      </w:r>
      <w:r w:rsidR="000902E5">
        <w:rPr>
          <w:rFonts w:asciiTheme="minorHAnsi" w:eastAsia="Calibri" w:hAnsiTheme="minorHAnsi" w:cstheme="minorHAnsi"/>
          <w:b/>
          <w:bCs/>
          <w:sz w:val="20"/>
          <w:szCs w:val="20"/>
        </w:rPr>
        <w:t>8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</w:t>
      </w:r>
      <w:r w:rsidRPr="00180BD6">
        <w:rPr>
          <w:rFonts w:asciiTheme="minorHAnsi" w:eastAsia="Calibri" w:hAnsiTheme="minorHAnsi" w:cstheme="minorHAnsi"/>
          <w:b/>
          <w:bCs/>
          <w:sz w:val="20"/>
          <w:szCs w:val="20"/>
        </w:rPr>
        <w:t>mln zł i były o </w:t>
      </w:r>
      <w:r>
        <w:rPr>
          <w:rFonts w:asciiTheme="minorHAnsi" w:eastAsia="Calibri" w:hAnsiTheme="minorHAnsi" w:cstheme="minorHAnsi"/>
          <w:b/>
          <w:bCs/>
          <w:sz w:val="20"/>
          <w:szCs w:val="20"/>
        </w:rPr>
        <w:t>39,</w:t>
      </w:r>
      <w:r w:rsidRPr="004E7BAD">
        <w:rPr>
          <w:rFonts w:asciiTheme="minorHAnsi" w:eastAsia="Calibri" w:hAnsiTheme="minorHAnsi" w:cstheme="minorHAnsi"/>
          <w:b/>
          <w:bCs/>
          <w:sz w:val="20"/>
          <w:szCs w:val="20"/>
        </w:rPr>
        <w:t>5 procent wyższe niż przed rokiem</w:t>
      </w:r>
      <w:r w:rsidRPr="00180BD6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. </w:t>
      </w:r>
      <w:r w:rsidRPr="00A91EEE">
        <w:rPr>
          <w:rFonts w:asciiTheme="minorHAnsi" w:hAnsiTheme="minorHAnsi" w:cstheme="minorHAnsi"/>
          <w:b/>
          <w:bCs/>
          <w:sz w:val="20"/>
          <w:szCs w:val="20"/>
        </w:rPr>
        <w:t xml:space="preserve">W ujęciu </w:t>
      </w:r>
      <w:r>
        <w:rPr>
          <w:rFonts w:asciiTheme="minorHAnsi" w:hAnsiTheme="minorHAnsi" w:cstheme="minorHAnsi"/>
          <w:b/>
          <w:bCs/>
          <w:sz w:val="20"/>
          <w:szCs w:val="20"/>
        </w:rPr>
        <w:t>trzech</w:t>
      </w:r>
      <w:r w:rsidRPr="00A91EEE">
        <w:rPr>
          <w:rFonts w:asciiTheme="minorHAnsi" w:hAnsiTheme="minorHAnsi" w:cstheme="minorHAnsi"/>
          <w:b/>
          <w:bCs/>
          <w:sz w:val="20"/>
          <w:szCs w:val="20"/>
        </w:rPr>
        <w:t xml:space="preserve"> ostatnich kwartałów</w:t>
      </w:r>
      <w:r w:rsidR="00C05E98">
        <w:rPr>
          <w:rFonts w:asciiTheme="minorHAnsi" w:hAnsiTheme="minorHAnsi" w:cstheme="minorHAnsi"/>
          <w:b/>
          <w:bCs/>
          <w:sz w:val="20"/>
          <w:szCs w:val="20"/>
        </w:rPr>
        <w:t>,</w:t>
      </w:r>
      <w:r w:rsidRPr="00A91EEE">
        <w:rPr>
          <w:rFonts w:asciiTheme="minorHAnsi" w:hAnsiTheme="minorHAnsi" w:cstheme="minorHAnsi"/>
          <w:b/>
          <w:bCs/>
          <w:sz w:val="20"/>
          <w:szCs w:val="20"/>
        </w:rPr>
        <w:t xml:space="preserve"> przychody wzrosły do poziomu </w:t>
      </w:r>
      <w:r>
        <w:rPr>
          <w:rFonts w:asciiTheme="minorHAnsi" w:hAnsiTheme="minorHAnsi" w:cstheme="minorHAnsi"/>
          <w:b/>
          <w:bCs/>
          <w:sz w:val="20"/>
          <w:szCs w:val="20"/>
        </w:rPr>
        <w:t>143,80</w:t>
      </w:r>
      <w:r w:rsidRPr="00A91EEE">
        <w:rPr>
          <w:rFonts w:asciiTheme="minorHAnsi" w:hAnsiTheme="minorHAnsi" w:cstheme="minorHAnsi"/>
          <w:b/>
          <w:bCs/>
          <w:sz w:val="20"/>
          <w:szCs w:val="20"/>
        </w:rPr>
        <w:t xml:space="preserve"> mln zł.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764FDB" w:rsidRPr="00764FDB">
        <w:rPr>
          <w:rFonts w:asciiTheme="minorHAnsi" w:hAnsiTheme="minorHAnsi" w:cstheme="minorHAnsi"/>
          <w:b/>
          <w:bCs/>
          <w:sz w:val="20"/>
          <w:szCs w:val="20"/>
        </w:rPr>
        <w:t>Wzrost przychodów jest efektem agresywnej realizacji kontraktów mimo problemów z dostępnością komponentów.</w:t>
      </w:r>
      <w:r w:rsidR="00764FDB" w:rsidRPr="00A91EEE">
        <w:rPr>
          <w:rFonts w:asciiTheme="minorHAnsi" w:hAnsiTheme="minorHAnsi" w:cstheme="minorHAnsi"/>
          <w:sz w:val="20"/>
          <w:szCs w:val="20"/>
        </w:rPr>
        <w:t xml:space="preserve"> </w:t>
      </w:r>
      <w:r w:rsidR="00547DA2">
        <w:rPr>
          <w:rFonts w:asciiTheme="minorHAnsi" w:eastAsia="Calibri" w:hAnsiTheme="minorHAnsi" w:cstheme="minorHAnsi"/>
          <w:b/>
          <w:bCs/>
          <w:sz w:val="20"/>
          <w:szCs w:val="20"/>
        </w:rPr>
        <w:t>W obliczu</w:t>
      </w:r>
      <w:r w:rsidRPr="00764FDB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niekorzystnych warunków gospodarczych spowodowanych problemami </w:t>
      </w:r>
      <w:r w:rsidR="007A716E">
        <w:rPr>
          <w:rFonts w:asciiTheme="minorHAnsi" w:eastAsia="Calibri" w:hAnsiTheme="minorHAnsi" w:cstheme="minorHAnsi"/>
          <w:b/>
          <w:bCs/>
          <w:sz w:val="20"/>
          <w:szCs w:val="20"/>
        </w:rPr>
        <w:br/>
      </w:r>
      <w:r w:rsidRPr="00764FDB">
        <w:rPr>
          <w:rFonts w:asciiTheme="minorHAnsi" w:eastAsia="Calibri" w:hAnsiTheme="minorHAnsi" w:cstheme="minorHAnsi"/>
          <w:b/>
          <w:bCs/>
          <w:sz w:val="20"/>
          <w:szCs w:val="20"/>
        </w:rPr>
        <w:t>z dostępnością półprzewodników i przedłużającą się pandemią COVID-19</w:t>
      </w:r>
      <w:r w:rsidR="00C05E98">
        <w:rPr>
          <w:rFonts w:asciiTheme="minorHAnsi" w:eastAsia="Calibri" w:hAnsiTheme="minorHAnsi" w:cstheme="minorHAnsi"/>
          <w:b/>
          <w:bCs/>
          <w:sz w:val="20"/>
          <w:szCs w:val="20"/>
        </w:rPr>
        <w:t>,</w:t>
      </w:r>
      <w:r w:rsidRPr="00764FDB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spółka</w:t>
      </w:r>
      <w:r w:rsidR="00764FDB" w:rsidRPr="00764FDB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miała 22,19 mln złotych zysk brutto na sprzedaży i </w:t>
      </w:r>
      <w:r w:rsidRPr="00764FDB">
        <w:rPr>
          <w:rFonts w:asciiTheme="minorHAnsi" w:eastAsia="Calibri" w:hAnsiTheme="minorHAnsi" w:cstheme="minorHAnsi"/>
          <w:b/>
          <w:bCs/>
          <w:sz w:val="20"/>
          <w:szCs w:val="20"/>
        </w:rPr>
        <w:t>0,75 mln zł zysku netto. Łącznie</w:t>
      </w:r>
      <w:r w:rsidR="00C05E98">
        <w:rPr>
          <w:rFonts w:asciiTheme="minorHAnsi" w:eastAsia="Calibri" w:hAnsiTheme="minorHAnsi" w:cstheme="minorHAnsi"/>
          <w:b/>
          <w:bCs/>
          <w:sz w:val="20"/>
          <w:szCs w:val="20"/>
        </w:rPr>
        <w:t>,</w:t>
      </w:r>
      <w:r w:rsidRPr="00764FDB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po trzech kwartałach zysk </w:t>
      </w:r>
      <w:r w:rsidR="00764FDB" w:rsidRPr="00764FDB">
        <w:rPr>
          <w:rFonts w:asciiTheme="minorHAnsi" w:eastAsia="Calibri" w:hAnsiTheme="minorHAnsi" w:cstheme="minorHAnsi"/>
          <w:b/>
          <w:bCs/>
          <w:sz w:val="20"/>
          <w:szCs w:val="20"/>
        </w:rPr>
        <w:t>brutto</w:t>
      </w:r>
      <w:r w:rsidR="00B958D7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na sprzedaży</w:t>
      </w:r>
      <w:r w:rsidR="00764FDB" w:rsidRPr="00764FDB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wynosi </w:t>
      </w:r>
      <w:r w:rsidR="00764FDB" w:rsidRPr="00764FDB">
        <w:rPr>
          <w:rFonts w:asciiTheme="minorHAnsi" w:hAnsiTheme="minorHAnsi" w:cstheme="minorHAnsi"/>
          <w:b/>
          <w:bCs/>
          <w:sz w:val="20"/>
          <w:szCs w:val="20"/>
        </w:rPr>
        <w:t xml:space="preserve">58,24 </w:t>
      </w:r>
      <w:r w:rsidR="00764FDB" w:rsidRPr="00764FDB">
        <w:rPr>
          <w:rFonts w:asciiTheme="minorHAnsi" w:eastAsia="Calibri" w:hAnsiTheme="minorHAnsi" w:cstheme="minorHAnsi"/>
          <w:b/>
          <w:bCs/>
          <w:sz w:val="20"/>
          <w:szCs w:val="20"/>
        </w:rPr>
        <w:t>mln złotych</w:t>
      </w:r>
      <w:r w:rsidR="00C05E98">
        <w:rPr>
          <w:rFonts w:asciiTheme="minorHAnsi" w:eastAsia="Calibri" w:hAnsiTheme="minorHAnsi" w:cstheme="minorHAnsi"/>
          <w:b/>
          <w:bCs/>
          <w:sz w:val="20"/>
          <w:szCs w:val="20"/>
        </w:rPr>
        <w:t>,</w:t>
      </w:r>
      <w:r w:rsidR="00764FDB" w:rsidRPr="00764FDB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 a </w:t>
      </w:r>
      <w:r w:rsidRPr="00764FDB">
        <w:rPr>
          <w:rFonts w:asciiTheme="minorHAnsi" w:eastAsia="Calibri" w:hAnsiTheme="minorHAnsi" w:cstheme="minorHAnsi"/>
          <w:b/>
          <w:bCs/>
          <w:sz w:val="20"/>
          <w:szCs w:val="20"/>
        </w:rPr>
        <w:t>netto 2,</w:t>
      </w:r>
      <w:r w:rsidR="000902E5">
        <w:rPr>
          <w:rFonts w:asciiTheme="minorHAnsi" w:eastAsia="Calibri" w:hAnsiTheme="minorHAnsi" w:cstheme="minorHAnsi"/>
          <w:b/>
          <w:bCs/>
          <w:sz w:val="20"/>
          <w:szCs w:val="20"/>
        </w:rPr>
        <w:t xml:space="preserve">3 </w:t>
      </w:r>
      <w:r w:rsidRPr="00764FDB">
        <w:rPr>
          <w:rFonts w:asciiTheme="minorHAnsi" w:eastAsia="Calibri" w:hAnsiTheme="minorHAnsi" w:cstheme="minorHAnsi"/>
          <w:b/>
          <w:bCs/>
          <w:sz w:val="20"/>
          <w:szCs w:val="20"/>
        </w:rPr>
        <w:t>mln złotych.</w:t>
      </w:r>
    </w:p>
    <w:p w14:paraId="496A7025" w14:textId="77777777" w:rsidR="0020007E" w:rsidRDefault="0020007E" w:rsidP="0020007E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p w14:paraId="135D21B9" w14:textId="77D5BCD7" w:rsidR="0020007E" w:rsidRPr="00F60E1E" w:rsidRDefault="0020007E" w:rsidP="0020007E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80BD6">
        <w:rPr>
          <w:rFonts w:asciiTheme="minorHAnsi" w:hAnsiTheme="minorHAnsi" w:cstheme="minorHAnsi"/>
          <w:sz w:val="20"/>
          <w:szCs w:val="20"/>
        </w:rPr>
        <w:t xml:space="preserve">- </w:t>
      </w:r>
      <w:r w:rsidRPr="00764FDB">
        <w:rPr>
          <w:rFonts w:asciiTheme="minorHAnsi" w:hAnsiTheme="minorHAnsi" w:cstheme="minorHAnsi"/>
          <w:sz w:val="20"/>
          <w:szCs w:val="20"/>
        </w:rPr>
        <w:t>Dzięki determinacji w zdobywaniu komponentów i realizacji poszczególnych kontraktów</w:t>
      </w:r>
      <w:r w:rsidR="00C05E98">
        <w:rPr>
          <w:rFonts w:asciiTheme="minorHAnsi" w:hAnsiTheme="minorHAnsi" w:cstheme="minorHAnsi"/>
          <w:sz w:val="20"/>
          <w:szCs w:val="20"/>
        </w:rPr>
        <w:t>,</w:t>
      </w:r>
      <w:r w:rsidRPr="00764FDB">
        <w:rPr>
          <w:rFonts w:asciiTheme="minorHAnsi" w:hAnsiTheme="minorHAnsi" w:cstheme="minorHAnsi"/>
          <w:sz w:val="20"/>
          <w:szCs w:val="20"/>
        </w:rPr>
        <w:t xml:space="preserve"> dynamicznie zwiększamy przychody. Pracujemy nad poprawą rentowności wszystkich projektów, zarówno tych pozyskanych wiele miesięcy temu</w:t>
      </w:r>
      <w:r w:rsidR="00C05E98">
        <w:rPr>
          <w:rFonts w:asciiTheme="minorHAnsi" w:hAnsiTheme="minorHAnsi" w:cstheme="minorHAnsi"/>
          <w:sz w:val="20"/>
          <w:szCs w:val="20"/>
        </w:rPr>
        <w:t>,</w:t>
      </w:r>
      <w:r w:rsidRPr="00764FDB">
        <w:rPr>
          <w:rFonts w:asciiTheme="minorHAnsi" w:hAnsiTheme="minorHAnsi" w:cstheme="minorHAnsi"/>
          <w:sz w:val="20"/>
          <w:szCs w:val="20"/>
        </w:rPr>
        <w:t xml:space="preserve"> jak również nowych</w:t>
      </w:r>
      <w:r w:rsidR="00C05E98">
        <w:rPr>
          <w:rFonts w:asciiTheme="minorHAnsi" w:hAnsiTheme="minorHAnsi" w:cstheme="minorHAnsi"/>
          <w:sz w:val="20"/>
          <w:szCs w:val="20"/>
        </w:rPr>
        <w:t>,</w:t>
      </w:r>
      <w:r w:rsidRPr="00764FDB">
        <w:rPr>
          <w:rFonts w:asciiTheme="minorHAnsi" w:hAnsiTheme="minorHAnsi" w:cstheme="minorHAnsi"/>
          <w:sz w:val="20"/>
          <w:szCs w:val="20"/>
        </w:rPr>
        <w:t xml:space="preserve"> dopiero włączonych do portfela zamówie</w:t>
      </w:r>
      <w:r w:rsidR="00764FDB" w:rsidRPr="00764FDB">
        <w:rPr>
          <w:rFonts w:asciiTheme="minorHAnsi" w:hAnsiTheme="minorHAnsi" w:cstheme="minorHAnsi"/>
          <w:sz w:val="20"/>
          <w:szCs w:val="20"/>
        </w:rPr>
        <w:t>ń</w:t>
      </w:r>
      <w:r w:rsidR="00547DA2">
        <w:rPr>
          <w:rFonts w:asciiTheme="minorHAnsi" w:hAnsiTheme="minorHAnsi" w:cstheme="minorHAnsi"/>
          <w:sz w:val="20"/>
          <w:szCs w:val="20"/>
        </w:rPr>
        <w:t xml:space="preserve">. Sytuacja na rynku komponentów i surowców jest bezprecedensowa na skalę światową dlatego tak ważne są obecnie racjonalne relacje biznesowe z naszymi partnerami po stronie zakupów i sprzedaży </w:t>
      </w:r>
      <w:r w:rsidRPr="00764FDB">
        <w:rPr>
          <w:rFonts w:asciiTheme="minorHAnsi" w:hAnsiTheme="minorHAnsi" w:cstheme="minorHAnsi"/>
          <w:sz w:val="20"/>
          <w:szCs w:val="20"/>
        </w:rPr>
        <w:t xml:space="preserve"> –</w:t>
      </w:r>
      <w:r w:rsidRPr="00180BD6">
        <w:rPr>
          <w:rFonts w:asciiTheme="minorHAnsi" w:hAnsiTheme="minorHAnsi" w:cstheme="minorHAnsi"/>
          <w:sz w:val="20"/>
          <w:szCs w:val="20"/>
        </w:rPr>
        <w:t xml:space="preserve"> </w:t>
      </w:r>
      <w:r w:rsidRPr="00F60E1E">
        <w:rPr>
          <w:rFonts w:asciiTheme="minorHAnsi" w:hAnsiTheme="minorHAnsi" w:cstheme="minorHAnsi"/>
          <w:b/>
          <w:bCs/>
          <w:sz w:val="20"/>
          <w:szCs w:val="20"/>
        </w:rPr>
        <w:t>mówi Ryszard Wtorkowski,</w:t>
      </w:r>
      <w:r w:rsidR="00764FDB">
        <w:rPr>
          <w:rFonts w:asciiTheme="minorHAnsi" w:hAnsiTheme="minorHAnsi" w:cstheme="minorHAnsi"/>
          <w:b/>
          <w:bCs/>
          <w:sz w:val="20"/>
          <w:szCs w:val="20"/>
        </w:rPr>
        <w:t xml:space="preserve"> Prezes Zarządu</w:t>
      </w:r>
      <w:r w:rsidR="00547DA2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F60E1E">
        <w:rPr>
          <w:rFonts w:asciiTheme="minorHAnsi" w:hAnsiTheme="minorHAnsi" w:cstheme="minorHAnsi"/>
          <w:b/>
          <w:bCs/>
          <w:sz w:val="20"/>
          <w:szCs w:val="20"/>
        </w:rPr>
        <w:t>LUG</w:t>
      </w:r>
      <w:r>
        <w:rPr>
          <w:rFonts w:asciiTheme="minorHAnsi" w:hAnsiTheme="minorHAnsi" w:cstheme="minorHAnsi"/>
          <w:b/>
          <w:bCs/>
          <w:sz w:val="20"/>
          <w:szCs w:val="20"/>
        </w:rPr>
        <w:t> </w:t>
      </w:r>
      <w:r w:rsidRPr="00F60E1E">
        <w:rPr>
          <w:rFonts w:asciiTheme="minorHAnsi" w:hAnsiTheme="minorHAnsi" w:cstheme="minorHAnsi"/>
          <w:b/>
          <w:bCs/>
          <w:sz w:val="20"/>
          <w:szCs w:val="20"/>
        </w:rPr>
        <w:t>S.A.</w:t>
      </w:r>
    </w:p>
    <w:p w14:paraId="3C312D9B" w14:textId="231FBFF4" w:rsidR="0020007E" w:rsidRDefault="0020007E" w:rsidP="0020007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198AA23B" w14:textId="18FBEE1C" w:rsidR="00764FDB" w:rsidRDefault="00547DA2" w:rsidP="0020007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Wzrost poziomu cen niemal wszystkich </w:t>
      </w:r>
      <w:r w:rsidR="0020007E" w:rsidRPr="00A91EEE">
        <w:rPr>
          <w:rFonts w:asciiTheme="minorHAnsi" w:hAnsiTheme="minorHAnsi" w:cstheme="minorHAnsi"/>
          <w:sz w:val="20"/>
          <w:szCs w:val="20"/>
        </w:rPr>
        <w:t xml:space="preserve">komponentów </w:t>
      </w:r>
      <w:r>
        <w:rPr>
          <w:rFonts w:asciiTheme="minorHAnsi" w:hAnsiTheme="minorHAnsi" w:cstheme="minorHAnsi"/>
          <w:sz w:val="20"/>
          <w:szCs w:val="20"/>
        </w:rPr>
        <w:t>wykorzystywanych do produkcji opraw oświetleniowych</w:t>
      </w:r>
      <w:r w:rsidR="0020007E" w:rsidRPr="00A91EEE">
        <w:rPr>
          <w:rFonts w:asciiTheme="minorHAnsi" w:hAnsiTheme="minorHAnsi" w:cstheme="minorHAnsi"/>
          <w:sz w:val="20"/>
          <w:szCs w:val="20"/>
        </w:rPr>
        <w:t xml:space="preserve"> oraz wzrost kosztów</w:t>
      </w:r>
      <w:r>
        <w:rPr>
          <w:rFonts w:asciiTheme="minorHAnsi" w:hAnsiTheme="minorHAnsi" w:cstheme="minorHAnsi"/>
          <w:sz w:val="20"/>
          <w:szCs w:val="20"/>
        </w:rPr>
        <w:t xml:space="preserve"> ich</w:t>
      </w:r>
      <w:r w:rsidR="0020007E" w:rsidRPr="00A91EEE">
        <w:rPr>
          <w:rFonts w:asciiTheme="minorHAnsi" w:hAnsiTheme="minorHAnsi" w:cstheme="minorHAnsi"/>
          <w:sz w:val="20"/>
          <w:szCs w:val="20"/>
        </w:rPr>
        <w:t xml:space="preserve"> transportu spowodowały, że </w:t>
      </w:r>
      <w:r w:rsidR="00764FDB">
        <w:rPr>
          <w:rFonts w:asciiTheme="minorHAnsi" w:hAnsiTheme="minorHAnsi" w:cstheme="minorHAnsi"/>
          <w:sz w:val="20"/>
          <w:szCs w:val="20"/>
        </w:rPr>
        <w:t>mimo wysokich przychodów</w:t>
      </w:r>
      <w:r>
        <w:rPr>
          <w:rFonts w:asciiTheme="minorHAnsi" w:hAnsiTheme="minorHAnsi" w:cstheme="minorHAnsi"/>
          <w:sz w:val="20"/>
          <w:szCs w:val="20"/>
        </w:rPr>
        <w:t>,</w:t>
      </w:r>
      <w:r w:rsidR="00764FDB">
        <w:rPr>
          <w:rFonts w:asciiTheme="minorHAnsi" w:hAnsiTheme="minorHAnsi" w:cstheme="minorHAnsi"/>
          <w:sz w:val="20"/>
          <w:szCs w:val="20"/>
        </w:rPr>
        <w:t xml:space="preserve"> </w:t>
      </w:r>
      <w:r w:rsidR="0020007E" w:rsidRPr="00A91EEE">
        <w:rPr>
          <w:rFonts w:asciiTheme="minorHAnsi" w:hAnsiTheme="minorHAnsi" w:cstheme="minorHAnsi"/>
          <w:sz w:val="20"/>
          <w:szCs w:val="20"/>
        </w:rPr>
        <w:t>marża brutt</w:t>
      </w:r>
      <w:r w:rsidR="00C05E98">
        <w:rPr>
          <w:rFonts w:asciiTheme="minorHAnsi" w:hAnsiTheme="minorHAnsi" w:cstheme="minorHAnsi"/>
          <w:sz w:val="20"/>
          <w:szCs w:val="20"/>
        </w:rPr>
        <w:t>o</w:t>
      </w:r>
      <w:r w:rsidR="0020007E" w:rsidRPr="00A91EEE">
        <w:rPr>
          <w:rFonts w:asciiTheme="minorHAnsi" w:hAnsiTheme="minorHAnsi" w:cstheme="minorHAnsi"/>
          <w:sz w:val="20"/>
          <w:szCs w:val="20"/>
        </w:rPr>
        <w:t xml:space="preserve"> na sprzedaży obniżyła się do poziomu 37,7</w:t>
      </w:r>
      <w:r w:rsidR="0020007E">
        <w:rPr>
          <w:rFonts w:asciiTheme="minorHAnsi" w:hAnsiTheme="minorHAnsi" w:cstheme="minorHAnsi"/>
          <w:sz w:val="20"/>
          <w:szCs w:val="20"/>
        </w:rPr>
        <w:t xml:space="preserve"> procent</w:t>
      </w:r>
      <w:r w:rsidR="0020007E" w:rsidRPr="00A91EEE">
        <w:rPr>
          <w:rFonts w:asciiTheme="minorHAnsi" w:hAnsiTheme="minorHAnsi" w:cstheme="minorHAnsi"/>
          <w:sz w:val="20"/>
          <w:szCs w:val="20"/>
        </w:rPr>
        <w:t>, czyli o 5,7pp niższego niż w poprzednim kwartale i o 1,6pp niższego niż przed rokiem.</w:t>
      </w:r>
      <w:r w:rsidR="0020007E">
        <w:rPr>
          <w:rFonts w:asciiTheme="minorHAnsi" w:hAnsiTheme="minorHAnsi" w:cstheme="minorHAnsi"/>
          <w:sz w:val="20"/>
          <w:szCs w:val="20"/>
        </w:rPr>
        <w:t xml:space="preserve"> </w:t>
      </w:r>
      <w:r w:rsidR="0020007E" w:rsidRPr="00A91EEE">
        <w:rPr>
          <w:rFonts w:asciiTheme="minorHAnsi" w:hAnsiTheme="minorHAnsi" w:cstheme="minorHAnsi"/>
          <w:sz w:val="20"/>
          <w:szCs w:val="20"/>
        </w:rPr>
        <w:t>W ujęciu czterech ostatnich kwartałów</w:t>
      </w:r>
      <w:r w:rsidR="00C05E98">
        <w:rPr>
          <w:rFonts w:asciiTheme="minorHAnsi" w:hAnsiTheme="minorHAnsi" w:cstheme="minorHAnsi"/>
          <w:sz w:val="20"/>
          <w:szCs w:val="20"/>
        </w:rPr>
        <w:t>,</w:t>
      </w:r>
      <w:r w:rsidR="0020007E" w:rsidRPr="00A91EEE">
        <w:rPr>
          <w:rFonts w:asciiTheme="minorHAnsi" w:hAnsiTheme="minorHAnsi" w:cstheme="minorHAnsi"/>
          <w:sz w:val="20"/>
          <w:szCs w:val="20"/>
        </w:rPr>
        <w:t xml:space="preserve"> zysk brutto na sprzedaży wzrósł o 15,6 procent do poziomu 78,51 mln zł. Marża brutto na sprzedaży wyniosła 40,5 procent</w:t>
      </w:r>
      <w:r w:rsidR="00C05E98">
        <w:rPr>
          <w:rFonts w:asciiTheme="minorHAnsi" w:hAnsiTheme="minorHAnsi" w:cstheme="minorHAnsi"/>
          <w:sz w:val="20"/>
          <w:szCs w:val="20"/>
        </w:rPr>
        <w:t>,</w:t>
      </w:r>
      <w:r w:rsidR="0020007E">
        <w:rPr>
          <w:rFonts w:asciiTheme="minorHAnsi" w:hAnsiTheme="minorHAnsi" w:cstheme="minorHAnsi"/>
          <w:sz w:val="20"/>
          <w:szCs w:val="20"/>
        </w:rPr>
        <w:t xml:space="preserve"> </w:t>
      </w:r>
      <w:r w:rsidR="0020007E" w:rsidRPr="00A91EEE">
        <w:rPr>
          <w:rFonts w:asciiTheme="minorHAnsi" w:hAnsiTheme="minorHAnsi" w:cstheme="minorHAnsi"/>
          <w:sz w:val="20"/>
          <w:szCs w:val="20"/>
        </w:rPr>
        <w:t>kształt</w:t>
      </w:r>
      <w:r w:rsidR="0020007E">
        <w:rPr>
          <w:rFonts w:asciiTheme="minorHAnsi" w:hAnsiTheme="minorHAnsi" w:cstheme="minorHAnsi"/>
          <w:sz w:val="20"/>
          <w:szCs w:val="20"/>
        </w:rPr>
        <w:t>ując</w:t>
      </w:r>
      <w:r w:rsidR="0020007E" w:rsidRPr="00A91EEE">
        <w:rPr>
          <w:rFonts w:asciiTheme="minorHAnsi" w:hAnsiTheme="minorHAnsi" w:cstheme="minorHAnsi"/>
          <w:sz w:val="20"/>
          <w:szCs w:val="20"/>
        </w:rPr>
        <w:t xml:space="preserve"> się na poziomie przewyższającym oczekiwane </w:t>
      </w:r>
      <w:r w:rsidR="00914CCF">
        <w:rPr>
          <w:rFonts w:asciiTheme="minorHAnsi" w:hAnsiTheme="minorHAnsi" w:cstheme="minorHAnsi"/>
          <w:sz w:val="20"/>
          <w:szCs w:val="20"/>
        </w:rPr>
        <w:br/>
      </w:r>
      <w:r w:rsidR="0020007E" w:rsidRPr="00A91EEE">
        <w:rPr>
          <w:rFonts w:asciiTheme="minorHAnsi" w:hAnsiTheme="minorHAnsi" w:cstheme="minorHAnsi"/>
          <w:sz w:val="20"/>
          <w:szCs w:val="20"/>
        </w:rPr>
        <w:t xml:space="preserve">w strategicznych kierunkach rozwoju </w:t>
      </w:r>
      <w:r>
        <w:rPr>
          <w:rFonts w:asciiTheme="minorHAnsi" w:hAnsiTheme="minorHAnsi" w:cstheme="minorHAnsi"/>
          <w:sz w:val="20"/>
          <w:szCs w:val="20"/>
        </w:rPr>
        <w:t xml:space="preserve">poziom </w:t>
      </w:r>
      <w:r w:rsidR="0020007E" w:rsidRPr="00A91EEE">
        <w:rPr>
          <w:rFonts w:asciiTheme="minorHAnsi" w:hAnsiTheme="minorHAnsi" w:cstheme="minorHAnsi"/>
          <w:sz w:val="20"/>
          <w:szCs w:val="20"/>
        </w:rPr>
        <w:t>40 procent.</w:t>
      </w:r>
    </w:p>
    <w:p w14:paraId="15E9FB5F" w14:textId="77777777" w:rsidR="00547DA2" w:rsidRDefault="00547DA2" w:rsidP="0020007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14:paraId="3129CFA8" w14:textId="13EA5D00" w:rsidR="00764FDB" w:rsidRDefault="00764FDB" w:rsidP="00764FDB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- Pozyskujemy </w:t>
      </w:r>
      <w:r w:rsidR="0020007E" w:rsidRPr="00A91EEE">
        <w:rPr>
          <w:rFonts w:asciiTheme="minorHAnsi" w:hAnsiTheme="minorHAnsi" w:cstheme="minorHAnsi"/>
          <w:sz w:val="20"/>
          <w:szCs w:val="20"/>
        </w:rPr>
        <w:t xml:space="preserve">kontrakty z wielomiesięcznym wyprzedzeniem, co w znacznej mierze ogranicza możliwość </w:t>
      </w:r>
      <w:r w:rsidR="00914CCF">
        <w:rPr>
          <w:rFonts w:asciiTheme="minorHAnsi" w:hAnsiTheme="minorHAnsi" w:cstheme="minorHAnsi"/>
          <w:sz w:val="20"/>
          <w:szCs w:val="20"/>
        </w:rPr>
        <w:t xml:space="preserve">bardzo dokładnej predykcji cen naszych produktów w obecnych warunkach dynamicznie rosnących cen komponentów </w:t>
      </w:r>
      <w:r w:rsidR="00914CCF">
        <w:rPr>
          <w:rFonts w:asciiTheme="minorHAnsi" w:hAnsiTheme="minorHAnsi" w:cstheme="minorHAnsi"/>
          <w:sz w:val="20"/>
          <w:szCs w:val="20"/>
        </w:rPr>
        <w:br/>
        <w:t>i surowców. Galopujące koszty towarów i materiałów staramy się neutralizować m.in. ograniczając udział kosztów ogólnego zarządu i kosztów sprzedaży w naszych przychodach</w:t>
      </w:r>
      <w:r>
        <w:rPr>
          <w:rFonts w:asciiTheme="minorHAnsi" w:hAnsiTheme="minorHAnsi" w:cstheme="minorHAnsi"/>
          <w:sz w:val="20"/>
          <w:szCs w:val="20"/>
        </w:rPr>
        <w:t xml:space="preserve"> – </w:t>
      </w:r>
      <w:r w:rsidRPr="00764FDB">
        <w:rPr>
          <w:rFonts w:asciiTheme="minorHAnsi" w:hAnsiTheme="minorHAnsi" w:cstheme="minorHAnsi"/>
          <w:b/>
          <w:bCs/>
          <w:sz w:val="20"/>
          <w:szCs w:val="20"/>
        </w:rPr>
        <w:t>komentuje wyniki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F60E1E">
        <w:rPr>
          <w:rFonts w:asciiTheme="minorHAnsi" w:hAnsiTheme="minorHAnsi" w:cstheme="minorHAnsi"/>
          <w:b/>
          <w:bCs/>
          <w:sz w:val="20"/>
          <w:szCs w:val="20"/>
        </w:rPr>
        <w:t>Ryszard Wtorkowski</w:t>
      </w:r>
      <w:r>
        <w:rPr>
          <w:rFonts w:asciiTheme="minorHAnsi" w:hAnsiTheme="minorHAnsi" w:cstheme="minorHAnsi"/>
          <w:b/>
          <w:bCs/>
          <w:sz w:val="20"/>
          <w:szCs w:val="20"/>
        </w:rPr>
        <w:t>.</w:t>
      </w:r>
    </w:p>
    <w:p w14:paraId="55A73E97" w14:textId="0C1911DB" w:rsidR="00747B19" w:rsidRDefault="00747B19" w:rsidP="00764FDB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EC43B97" w14:textId="17E2ADA9" w:rsidR="00747B19" w:rsidRPr="00747B19" w:rsidRDefault="00747B19" w:rsidP="00747B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747B19">
        <w:rPr>
          <w:rFonts w:asciiTheme="minorHAnsi" w:hAnsiTheme="minorHAnsi" w:cstheme="minorHAnsi"/>
          <w:sz w:val="20"/>
          <w:szCs w:val="20"/>
        </w:rPr>
        <w:t>Udział przychodów krajowych w III kw. 2021 r. był na podobnym poziomie co rok wcześniej (spadek o 0,1pp). Wartościowo przychody krajowe wzrosły o 14,8</w:t>
      </w:r>
      <w:r>
        <w:rPr>
          <w:rFonts w:asciiTheme="minorHAnsi" w:hAnsiTheme="minorHAnsi" w:cstheme="minorHAnsi"/>
          <w:sz w:val="20"/>
          <w:szCs w:val="20"/>
        </w:rPr>
        <w:t xml:space="preserve"> procent</w:t>
      </w:r>
      <w:r w:rsidRPr="00747B19">
        <w:rPr>
          <w:rFonts w:asciiTheme="minorHAnsi" w:hAnsiTheme="minorHAnsi" w:cstheme="minorHAnsi"/>
          <w:sz w:val="20"/>
          <w:szCs w:val="20"/>
        </w:rPr>
        <w:t xml:space="preserve"> w ujęciu kw</w:t>
      </w:r>
      <w:r w:rsidR="00914CCF">
        <w:rPr>
          <w:rFonts w:asciiTheme="minorHAnsi" w:hAnsiTheme="minorHAnsi" w:cstheme="minorHAnsi"/>
          <w:sz w:val="20"/>
          <w:szCs w:val="20"/>
        </w:rPr>
        <w:t>.</w:t>
      </w:r>
      <w:r w:rsidRPr="00747B19">
        <w:rPr>
          <w:rFonts w:asciiTheme="minorHAnsi" w:hAnsiTheme="minorHAnsi" w:cstheme="minorHAnsi"/>
          <w:sz w:val="20"/>
          <w:szCs w:val="20"/>
        </w:rPr>
        <w:t>/kw</w:t>
      </w:r>
      <w:r w:rsidR="001D007A">
        <w:rPr>
          <w:rFonts w:asciiTheme="minorHAnsi" w:hAnsiTheme="minorHAnsi" w:cstheme="minorHAnsi"/>
          <w:sz w:val="20"/>
          <w:szCs w:val="20"/>
        </w:rPr>
        <w:t>. oraz</w:t>
      </w:r>
      <w:r w:rsidRPr="00747B19">
        <w:rPr>
          <w:rFonts w:asciiTheme="minorHAnsi" w:hAnsiTheme="minorHAnsi" w:cstheme="minorHAnsi"/>
          <w:sz w:val="20"/>
          <w:szCs w:val="20"/>
        </w:rPr>
        <w:t xml:space="preserve"> o 38,9</w:t>
      </w:r>
      <w:r>
        <w:rPr>
          <w:rFonts w:asciiTheme="minorHAnsi" w:hAnsiTheme="minorHAnsi" w:cstheme="minorHAnsi"/>
          <w:sz w:val="20"/>
          <w:szCs w:val="20"/>
        </w:rPr>
        <w:t xml:space="preserve"> porównując rok do roku</w:t>
      </w:r>
      <w:r w:rsidR="001D007A">
        <w:rPr>
          <w:rFonts w:asciiTheme="minorHAnsi" w:hAnsiTheme="minorHAnsi" w:cstheme="minorHAnsi"/>
          <w:sz w:val="20"/>
          <w:szCs w:val="20"/>
        </w:rPr>
        <w:t xml:space="preserve"> </w:t>
      </w:r>
      <w:r w:rsidR="007A716E">
        <w:rPr>
          <w:rFonts w:asciiTheme="minorHAnsi" w:hAnsiTheme="minorHAnsi" w:cstheme="minorHAnsi"/>
          <w:sz w:val="20"/>
          <w:szCs w:val="20"/>
        </w:rPr>
        <w:br/>
      </w:r>
      <w:r w:rsidR="001D007A">
        <w:rPr>
          <w:rFonts w:asciiTheme="minorHAnsi" w:hAnsiTheme="minorHAnsi" w:cstheme="minorHAnsi"/>
          <w:sz w:val="20"/>
          <w:szCs w:val="20"/>
        </w:rPr>
        <w:t xml:space="preserve">i wyniosły21,30 mln zł 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747B19">
        <w:rPr>
          <w:rFonts w:asciiTheme="minorHAnsi" w:hAnsiTheme="minorHAnsi" w:cstheme="minorHAnsi"/>
          <w:sz w:val="20"/>
          <w:szCs w:val="20"/>
        </w:rPr>
        <w:t xml:space="preserve"> Przychody eksportowe w</w:t>
      </w:r>
      <w:r>
        <w:rPr>
          <w:rFonts w:asciiTheme="minorHAnsi" w:hAnsiTheme="minorHAnsi" w:cstheme="minorHAnsi"/>
          <w:sz w:val="20"/>
          <w:szCs w:val="20"/>
        </w:rPr>
        <w:t xml:space="preserve">yniosły </w:t>
      </w:r>
      <w:r w:rsidR="00914CCF">
        <w:rPr>
          <w:rFonts w:asciiTheme="minorHAnsi" w:hAnsiTheme="minorHAnsi" w:cstheme="minorHAnsi"/>
          <w:sz w:val="20"/>
          <w:szCs w:val="20"/>
        </w:rPr>
        <w:t xml:space="preserve">37,58 mln zł </w:t>
      </w:r>
      <w:r w:rsidRPr="00747B19">
        <w:rPr>
          <w:rFonts w:asciiTheme="minorHAnsi" w:hAnsiTheme="minorHAnsi" w:cstheme="minorHAnsi"/>
          <w:sz w:val="20"/>
          <w:szCs w:val="20"/>
        </w:rPr>
        <w:t>ros</w:t>
      </w:r>
      <w:r>
        <w:rPr>
          <w:rFonts w:asciiTheme="minorHAnsi" w:hAnsiTheme="minorHAnsi" w:cstheme="minorHAnsi"/>
          <w:sz w:val="20"/>
          <w:szCs w:val="20"/>
        </w:rPr>
        <w:t>nąc</w:t>
      </w:r>
      <w:r w:rsidRPr="00747B19">
        <w:rPr>
          <w:rFonts w:asciiTheme="minorHAnsi" w:hAnsiTheme="minorHAnsi" w:cstheme="minorHAnsi"/>
          <w:sz w:val="20"/>
          <w:szCs w:val="20"/>
        </w:rPr>
        <w:t xml:space="preserve"> w </w:t>
      </w:r>
      <w:r>
        <w:rPr>
          <w:rFonts w:asciiTheme="minorHAnsi" w:hAnsiTheme="minorHAnsi" w:cstheme="minorHAnsi"/>
          <w:sz w:val="20"/>
          <w:szCs w:val="20"/>
        </w:rPr>
        <w:t xml:space="preserve">trzecim </w:t>
      </w:r>
      <w:r w:rsidRPr="00747B19">
        <w:rPr>
          <w:rFonts w:asciiTheme="minorHAnsi" w:hAnsiTheme="minorHAnsi" w:cstheme="minorHAnsi"/>
          <w:sz w:val="20"/>
          <w:szCs w:val="20"/>
        </w:rPr>
        <w:t>kwarta</w:t>
      </w:r>
      <w:r>
        <w:rPr>
          <w:rFonts w:asciiTheme="minorHAnsi" w:hAnsiTheme="minorHAnsi" w:cstheme="minorHAnsi"/>
          <w:sz w:val="20"/>
          <w:szCs w:val="20"/>
        </w:rPr>
        <w:t>le</w:t>
      </w:r>
      <w:r w:rsidRPr="00747B19">
        <w:rPr>
          <w:rFonts w:asciiTheme="minorHAnsi" w:hAnsiTheme="minorHAnsi" w:cstheme="minorHAnsi"/>
          <w:sz w:val="20"/>
          <w:szCs w:val="20"/>
        </w:rPr>
        <w:t xml:space="preserve"> o 30,4</w:t>
      </w:r>
      <w:r>
        <w:rPr>
          <w:rFonts w:asciiTheme="minorHAnsi" w:hAnsiTheme="minorHAnsi" w:cstheme="minorHAnsi"/>
          <w:sz w:val="20"/>
          <w:szCs w:val="20"/>
        </w:rPr>
        <w:t xml:space="preserve"> procent</w:t>
      </w:r>
      <w:r w:rsidR="00914CCF">
        <w:rPr>
          <w:rFonts w:asciiTheme="minorHAnsi" w:hAnsiTheme="minorHAnsi" w:cstheme="minorHAnsi"/>
          <w:sz w:val="20"/>
          <w:szCs w:val="20"/>
        </w:rPr>
        <w:t xml:space="preserve">. Rok </w:t>
      </w:r>
      <w:r w:rsidR="00914CCF">
        <w:rPr>
          <w:rFonts w:asciiTheme="minorHAnsi" w:hAnsiTheme="minorHAnsi" w:cstheme="minorHAnsi"/>
          <w:sz w:val="20"/>
          <w:szCs w:val="20"/>
        </w:rPr>
        <w:lastRenderedPageBreak/>
        <w:t xml:space="preserve">do roku sprzedaż poza granicami naszego kraju była wyższa o 39,9 proc. W ujęciu narastającym </w:t>
      </w:r>
      <w:r w:rsidR="001D007A">
        <w:rPr>
          <w:rFonts w:asciiTheme="minorHAnsi" w:hAnsiTheme="minorHAnsi" w:cstheme="minorHAnsi"/>
          <w:sz w:val="20"/>
          <w:szCs w:val="20"/>
        </w:rPr>
        <w:t>przychody z eksportu</w:t>
      </w:r>
      <w:r w:rsidR="00004719">
        <w:rPr>
          <w:rFonts w:asciiTheme="minorHAnsi" w:hAnsiTheme="minorHAnsi" w:cstheme="minorHAnsi"/>
          <w:sz w:val="20"/>
          <w:szCs w:val="20"/>
        </w:rPr>
        <w:t xml:space="preserve"> w 2021 roku</w:t>
      </w:r>
      <w:r w:rsidR="001D007A">
        <w:rPr>
          <w:rFonts w:asciiTheme="minorHAnsi" w:hAnsiTheme="minorHAnsi" w:cstheme="minorHAnsi"/>
          <w:sz w:val="20"/>
          <w:szCs w:val="20"/>
        </w:rPr>
        <w:t xml:space="preserve"> wyniosły 89,98</w:t>
      </w:r>
      <w:r w:rsidRPr="00747B19">
        <w:rPr>
          <w:rFonts w:asciiTheme="minorHAnsi" w:hAnsiTheme="minorHAnsi" w:cstheme="minorHAnsi"/>
          <w:sz w:val="20"/>
          <w:szCs w:val="20"/>
        </w:rPr>
        <w:t xml:space="preserve"> mln zł.</w:t>
      </w:r>
    </w:p>
    <w:p w14:paraId="38CEC0B9" w14:textId="77777777" w:rsidR="00747B19" w:rsidRPr="00F60E1E" w:rsidRDefault="00747B19" w:rsidP="00764FDB">
      <w:pPr>
        <w:spacing w:line="276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1F851E2C" w14:textId="2C45BAB1" w:rsidR="001D007A" w:rsidRPr="00B05588" w:rsidRDefault="001D007A" w:rsidP="0020007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05588">
        <w:rPr>
          <w:rFonts w:asciiTheme="minorHAnsi" w:hAnsiTheme="minorHAnsi" w:cstheme="minorHAnsi"/>
          <w:sz w:val="20"/>
          <w:szCs w:val="20"/>
        </w:rPr>
        <w:t>Zysk netto, który w III kw. br. wyniósł 750 tysięcy złotych (-58,6% r/r), w ujęciu narastającym przekroczył poziom 2,3 mln zł</w:t>
      </w:r>
      <w:r w:rsidR="00BE4C01">
        <w:rPr>
          <w:rFonts w:asciiTheme="minorHAnsi" w:hAnsiTheme="minorHAnsi" w:cstheme="minorHAnsi"/>
          <w:sz w:val="20"/>
          <w:szCs w:val="20"/>
        </w:rPr>
        <w:t xml:space="preserve">, </w:t>
      </w:r>
      <w:r w:rsidRPr="00B05588">
        <w:rPr>
          <w:rFonts w:asciiTheme="minorHAnsi" w:hAnsiTheme="minorHAnsi" w:cstheme="minorHAnsi"/>
          <w:sz w:val="20"/>
          <w:szCs w:val="20"/>
        </w:rPr>
        <w:t>jest efektem gorszej rentowności zakontraktowanych projektów. Należy także uwzględnić fakt, że w 2020 roku Grupa LUG korzystała z dofinansowania ze środków FGŚP w wysokości 2,64 mln zł</w:t>
      </w:r>
      <w:r w:rsidR="00B05588" w:rsidRPr="00B05588">
        <w:rPr>
          <w:rFonts w:asciiTheme="minorHAnsi" w:hAnsiTheme="minorHAnsi" w:cstheme="minorHAnsi"/>
          <w:sz w:val="20"/>
          <w:szCs w:val="20"/>
        </w:rPr>
        <w:t xml:space="preserve"> w związku z ochroną miejsc pracy w następstwie wystąpienia pandemii COVID-19.</w:t>
      </w:r>
      <w:r w:rsidRPr="00B0558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81F6897" w14:textId="77777777" w:rsidR="001D007A" w:rsidRDefault="001D007A" w:rsidP="0020007E">
      <w:pPr>
        <w:spacing w:line="276" w:lineRule="auto"/>
        <w:jc w:val="both"/>
        <w:rPr>
          <w:rFonts w:asciiTheme="minorHAnsi" w:hAnsiTheme="minorHAnsi" w:cstheme="minorHAnsi"/>
          <w:sz w:val="20"/>
          <w:szCs w:val="20"/>
          <w:highlight w:val="yellow"/>
        </w:rPr>
      </w:pPr>
    </w:p>
    <w:p w14:paraId="215C4135" w14:textId="77777777" w:rsidR="00B05588" w:rsidRDefault="00B05588" w:rsidP="0020007E">
      <w:pPr>
        <w:spacing w:line="276" w:lineRule="auto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Liczne nagrody dla Grupy LUG w trzecim kwartale roku</w:t>
      </w:r>
    </w:p>
    <w:p w14:paraId="25F93CAB" w14:textId="77777777" w:rsidR="0020007E" w:rsidRDefault="0020007E" w:rsidP="0020007E">
      <w:pPr>
        <w:jc w:val="both"/>
        <w:rPr>
          <w:sz w:val="20"/>
          <w:szCs w:val="20"/>
        </w:rPr>
      </w:pPr>
    </w:p>
    <w:p w14:paraId="2107CBBB" w14:textId="38BF9664" w:rsidR="0020007E" w:rsidRPr="00747B19" w:rsidRDefault="00116299" w:rsidP="00747B19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Trzeci kwartał roku przyniósł </w:t>
      </w:r>
      <w:r w:rsidR="0020007E" w:rsidRPr="004562EA">
        <w:rPr>
          <w:rFonts w:asciiTheme="minorHAnsi" w:hAnsiTheme="minorHAnsi" w:cstheme="minorHAnsi"/>
          <w:sz w:val="20"/>
          <w:szCs w:val="20"/>
        </w:rPr>
        <w:t>Grup</w:t>
      </w:r>
      <w:r>
        <w:rPr>
          <w:rFonts w:asciiTheme="minorHAnsi" w:hAnsiTheme="minorHAnsi" w:cstheme="minorHAnsi"/>
          <w:sz w:val="20"/>
          <w:szCs w:val="20"/>
        </w:rPr>
        <w:t>ie</w:t>
      </w:r>
      <w:r w:rsidR="0020007E" w:rsidRPr="004562EA">
        <w:rPr>
          <w:rFonts w:asciiTheme="minorHAnsi" w:hAnsiTheme="minorHAnsi" w:cstheme="minorHAnsi"/>
          <w:sz w:val="20"/>
          <w:szCs w:val="20"/>
        </w:rPr>
        <w:t xml:space="preserve"> Kapitałow</w:t>
      </w:r>
      <w:r>
        <w:rPr>
          <w:rFonts w:asciiTheme="minorHAnsi" w:hAnsiTheme="minorHAnsi" w:cstheme="minorHAnsi"/>
          <w:sz w:val="20"/>
          <w:szCs w:val="20"/>
        </w:rPr>
        <w:t>ej</w:t>
      </w:r>
      <w:r w:rsidR="0020007E" w:rsidRPr="004562EA">
        <w:rPr>
          <w:rFonts w:asciiTheme="minorHAnsi" w:hAnsiTheme="minorHAnsi" w:cstheme="minorHAnsi"/>
          <w:sz w:val="20"/>
          <w:szCs w:val="20"/>
        </w:rPr>
        <w:t xml:space="preserve"> LUG </w:t>
      </w:r>
      <w:r>
        <w:rPr>
          <w:rFonts w:asciiTheme="minorHAnsi" w:hAnsiTheme="minorHAnsi" w:cstheme="minorHAnsi"/>
          <w:sz w:val="20"/>
          <w:szCs w:val="20"/>
        </w:rPr>
        <w:t xml:space="preserve">liczne nagrody biznesowe. Spółka </w:t>
      </w:r>
      <w:r w:rsidR="0020007E" w:rsidRPr="004562EA">
        <w:rPr>
          <w:rFonts w:asciiTheme="minorHAnsi" w:hAnsiTheme="minorHAnsi" w:cstheme="minorHAnsi"/>
          <w:sz w:val="20"/>
          <w:szCs w:val="20"/>
        </w:rPr>
        <w:t xml:space="preserve">została wysoko oceniona </w:t>
      </w:r>
      <w:r w:rsidR="00B05588">
        <w:rPr>
          <w:rFonts w:asciiTheme="minorHAnsi" w:hAnsiTheme="minorHAnsi" w:cstheme="minorHAnsi"/>
          <w:sz w:val="20"/>
          <w:szCs w:val="20"/>
        </w:rPr>
        <w:br/>
      </w:r>
      <w:r w:rsidR="0020007E" w:rsidRPr="004562EA">
        <w:rPr>
          <w:rFonts w:asciiTheme="minorHAnsi" w:hAnsiTheme="minorHAnsi" w:cstheme="minorHAnsi"/>
          <w:sz w:val="20"/>
          <w:szCs w:val="20"/>
        </w:rPr>
        <w:t>w Badaniu Świadomości</w:t>
      </w:r>
      <w:r w:rsidR="00C05E98">
        <w:rPr>
          <w:rFonts w:asciiTheme="minorHAnsi" w:hAnsiTheme="minorHAnsi" w:cstheme="minorHAnsi"/>
          <w:sz w:val="20"/>
          <w:szCs w:val="20"/>
        </w:rPr>
        <w:t xml:space="preserve"> </w:t>
      </w:r>
      <w:r w:rsidR="0020007E" w:rsidRPr="004562EA">
        <w:rPr>
          <w:rFonts w:asciiTheme="minorHAnsi" w:hAnsiTheme="minorHAnsi" w:cstheme="minorHAnsi"/>
          <w:sz w:val="20"/>
          <w:szCs w:val="20"/>
        </w:rPr>
        <w:t>Klimatycznej Spółek organizowanym przez Fundację Standardów Raportowania,</w:t>
      </w:r>
      <w:r w:rsidR="00B05588">
        <w:rPr>
          <w:rFonts w:asciiTheme="minorHAnsi" w:hAnsiTheme="minorHAnsi" w:cstheme="minorHAnsi"/>
          <w:sz w:val="20"/>
          <w:szCs w:val="20"/>
        </w:rPr>
        <w:t xml:space="preserve"> </w:t>
      </w:r>
      <w:r w:rsidR="0020007E" w:rsidRPr="004562EA">
        <w:rPr>
          <w:rFonts w:asciiTheme="minorHAnsi" w:hAnsiTheme="minorHAnsi" w:cstheme="minorHAnsi"/>
          <w:sz w:val="20"/>
          <w:szCs w:val="20"/>
        </w:rPr>
        <w:t>Stowarzyszenie Emitentów Giełdowych oraz Bureau Veritas Polska. LUG zajął wysok</w:t>
      </w:r>
      <w:r w:rsidR="00C05E98">
        <w:rPr>
          <w:rFonts w:asciiTheme="minorHAnsi" w:hAnsiTheme="minorHAnsi" w:cstheme="minorHAnsi"/>
          <w:sz w:val="20"/>
          <w:szCs w:val="20"/>
        </w:rPr>
        <w:t>ą,</w:t>
      </w:r>
      <w:r w:rsidR="0020007E" w:rsidRPr="004562EA">
        <w:rPr>
          <w:rFonts w:asciiTheme="minorHAnsi" w:hAnsiTheme="minorHAnsi" w:cstheme="minorHAnsi"/>
          <w:sz w:val="20"/>
          <w:szCs w:val="20"/>
        </w:rPr>
        <w:t xml:space="preserve"> II pozycję w rankingu</w:t>
      </w:r>
      <w:r w:rsidR="00C05E98">
        <w:rPr>
          <w:rFonts w:asciiTheme="minorHAnsi" w:hAnsiTheme="minorHAnsi" w:cstheme="minorHAnsi"/>
          <w:sz w:val="20"/>
          <w:szCs w:val="20"/>
        </w:rPr>
        <w:t>,</w:t>
      </w:r>
      <w:r w:rsidR="0020007E" w:rsidRPr="004562EA">
        <w:rPr>
          <w:rFonts w:asciiTheme="minorHAnsi" w:hAnsiTheme="minorHAnsi" w:cstheme="minorHAnsi"/>
          <w:sz w:val="20"/>
          <w:szCs w:val="20"/>
        </w:rPr>
        <w:t xml:space="preserve"> </w:t>
      </w:r>
      <w:r w:rsidR="00B05588">
        <w:rPr>
          <w:rFonts w:asciiTheme="minorHAnsi" w:hAnsiTheme="minorHAnsi" w:cstheme="minorHAnsi"/>
          <w:sz w:val="20"/>
          <w:szCs w:val="20"/>
        </w:rPr>
        <w:br/>
      </w:r>
      <w:r w:rsidR="0020007E" w:rsidRPr="004562EA">
        <w:rPr>
          <w:rFonts w:asciiTheme="minorHAnsi" w:hAnsiTheme="minorHAnsi" w:cstheme="minorHAnsi"/>
          <w:sz w:val="20"/>
          <w:szCs w:val="20"/>
        </w:rPr>
        <w:t>z wynikiem 8,33 pkt. na 10 możliwych</w:t>
      </w:r>
      <w:r w:rsidR="00C05E98">
        <w:rPr>
          <w:rFonts w:asciiTheme="minorHAnsi" w:hAnsiTheme="minorHAnsi" w:cstheme="minorHAnsi"/>
          <w:sz w:val="20"/>
          <w:szCs w:val="20"/>
        </w:rPr>
        <w:t>,</w:t>
      </w:r>
      <w:r w:rsidR="0020007E" w:rsidRPr="004562EA">
        <w:rPr>
          <w:rFonts w:asciiTheme="minorHAnsi" w:hAnsiTheme="minorHAnsi" w:cstheme="minorHAnsi"/>
          <w:sz w:val="20"/>
          <w:szCs w:val="20"/>
        </w:rPr>
        <w:t xml:space="preserve"> otrzymując tytuł Spółki Świadomej Klimatycznie. Wynik badania potwierdza starania w dążeniu do obniżenia emisji gazów cieplarnianych i dbałość o zarządzanie zagadnieniami zmiany klimatu.</w:t>
      </w:r>
      <w:r w:rsidR="0020007E">
        <w:rPr>
          <w:rFonts w:asciiTheme="minorHAnsi" w:hAnsiTheme="minorHAnsi" w:cstheme="minorHAnsi"/>
          <w:sz w:val="20"/>
          <w:szCs w:val="20"/>
        </w:rPr>
        <w:t xml:space="preserve"> </w:t>
      </w:r>
      <w:r w:rsidR="0020007E" w:rsidRPr="004562EA">
        <w:rPr>
          <w:rFonts w:asciiTheme="minorHAnsi" w:hAnsiTheme="minorHAnsi" w:cstheme="minorHAnsi"/>
          <w:sz w:val="20"/>
          <w:szCs w:val="20"/>
        </w:rPr>
        <w:t>Doceniono także wkład Grupy w wal</w:t>
      </w:r>
      <w:r w:rsidR="00C05E98">
        <w:rPr>
          <w:rFonts w:asciiTheme="minorHAnsi" w:hAnsiTheme="minorHAnsi" w:cstheme="minorHAnsi"/>
          <w:sz w:val="20"/>
          <w:szCs w:val="20"/>
        </w:rPr>
        <w:t>kę</w:t>
      </w:r>
      <w:r w:rsidR="0020007E" w:rsidRPr="004562EA">
        <w:rPr>
          <w:rFonts w:asciiTheme="minorHAnsi" w:hAnsiTheme="minorHAnsi" w:cstheme="minorHAnsi"/>
          <w:sz w:val="20"/>
          <w:szCs w:val="20"/>
        </w:rPr>
        <w:t xml:space="preserve"> z pandemią</w:t>
      </w:r>
      <w:r w:rsidR="00C05E98">
        <w:rPr>
          <w:rFonts w:asciiTheme="minorHAnsi" w:hAnsiTheme="minorHAnsi" w:cstheme="minorHAnsi"/>
          <w:sz w:val="20"/>
          <w:szCs w:val="20"/>
        </w:rPr>
        <w:t>,</w:t>
      </w:r>
      <w:r w:rsidR="0020007E" w:rsidRPr="004562EA">
        <w:rPr>
          <w:rFonts w:asciiTheme="minorHAnsi" w:hAnsiTheme="minorHAnsi" w:cstheme="minorHAnsi"/>
          <w:sz w:val="20"/>
          <w:szCs w:val="20"/>
        </w:rPr>
        <w:t xml:space="preserve"> przyznając firmie tytuł Lubuskiego Lidera Biznesu w kategorii społecznej odpowiedzialności biznesu. Grupa Kapitałowa LUG S.A. otrzymała też Nagrodę Gospodarczą Marszałka Województwa Lubuskiego 2021 w kategorii „duże przedsiębiorstwa”. Do spółki trafiły </w:t>
      </w:r>
      <w:r w:rsidR="00C05E98">
        <w:rPr>
          <w:rFonts w:asciiTheme="minorHAnsi" w:hAnsiTheme="minorHAnsi" w:cstheme="minorHAnsi"/>
          <w:sz w:val="20"/>
          <w:szCs w:val="20"/>
        </w:rPr>
        <w:t xml:space="preserve">również </w:t>
      </w:r>
      <w:r w:rsidR="0020007E" w:rsidRPr="004562EA">
        <w:rPr>
          <w:rFonts w:asciiTheme="minorHAnsi" w:hAnsiTheme="minorHAnsi" w:cstheme="minorHAnsi"/>
          <w:sz w:val="20"/>
          <w:szCs w:val="20"/>
        </w:rPr>
        <w:t>nagrody w konkursie „The Best Annual Report 2020”</w:t>
      </w:r>
      <w:r w:rsidR="006C0409">
        <w:rPr>
          <w:rFonts w:asciiTheme="minorHAnsi" w:hAnsiTheme="minorHAnsi" w:cstheme="minorHAnsi"/>
          <w:sz w:val="20"/>
          <w:szCs w:val="20"/>
        </w:rPr>
        <w:t>: N</w:t>
      </w:r>
      <w:r w:rsidR="0020007E" w:rsidRPr="004562EA">
        <w:rPr>
          <w:rFonts w:asciiTheme="minorHAnsi" w:hAnsiTheme="minorHAnsi" w:cstheme="minorHAnsi"/>
          <w:sz w:val="20"/>
          <w:szCs w:val="20"/>
        </w:rPr>
        <w:t>agrod</w:t>
      </w:r>
      <w:r w:rsidR="006C0409">
        <w:rPr>
          <w:rFonts w:asciiTheme="minorHAnsi" w:hAnsiTheme="minorHAnsi" w:cstheme="minorHAnsi"/>
          <w:sz w:val="20"/>
          <w:szCs w:val="20"/>
        </w:rPr>
        <w:t xml:space="preserve">a </w:t>
      </w:r>
      <w:r w:rsidR="0020007E" w:rsidRPr="004562EA">
        <w:rPr>
          <w:rFonts w:asciiTheme="minorHAnsi" w:hAnsiTheme="minorHAnsi" w:cstheme="minorHAnsi"/>
          <w:sz w:val="20"/>
          <w:szCs w:val="20"/>
        </w:rPr>
        <w:t>Główn</w:t>
      </w:r>
      <w:r w:rsidR="006C0409">
        <w:rPr>
          <w:rFonts w:asciiTheme="minorHAnsi" w:hAnsiTheme="minorHAnsi" w:cstheme="minorHAnsi"/>
          <w:sz w:val="20"/>
          <w:szCs w:val="20"/>
        </w:rPr>
        <w:t xml:space="preserve">a </w:t>
      </w:r>
      <w:r w:rsidR="0020007E" w:rsidRPr="004562EA">
        <w:rPr>
          <w:rFonts w:asciiTheme="minorHAnsi" w:hAnsiTheme="minorHAnsi" w:cstheme="minorHAnsi"/>
          <w:sz w:val="20"/>
          <w:szCs w:val="20"/>
        </w:rPr>
        <w:t>w kategorii NewConnect</w:t>
      </w:r>
      <w:r w:rsidR="006C0409">
        <w:rPr>
          <w:rFonts w:asciiTheme="minorHAnsi" w:hAnsiTheme="minorHAnsi" w:cstheme="minorHAnsi"/>
          <w:sz w:val="20"/>
          <w:szCs w:val="20"/>
        </w:rPr>
        <w:t xml:space="preserve"> przyznana</w:t>
      </w:r>
      <w:r w:rsidR="0020007E" w:rsidRPr="004562EA">
        <w:rPr>
          <w:rFonts w:asciiTheme="minorHAnsi" w:hAnsiTheme="minorHAnsi" w:cstheme="minorHAnsi"/>
          <w:sz w:val="20"/>
          <w:szCs w:val="20"/>
        </w:rPr>
        <w:t xml:space="preserve"> za całokształt raportowania rocznego oraz wyróżnienie</w:t>
      </w:r>
      <w:r w:rsidR="006C0409">
        <w:rPr>
          <w:rFonts w:asciiTheme="minorHAnsi" w:hAnsiTheme="minorHAnsi" w:cstheme="minorHAnsi"/>
          <w:sz w:val="20"/>
          <w:szCs w:val="20"/>
        </w:rPr>
        <w:t xml:space="preserve"> </w:t>
      </w:r>
      <w:r w:rsidR="0020007E" w:rsidRPr="004562EA">
        <w:rPr>
          <w:rFonts w:asciiTheme="minorHAnsi" w:hAnsiTheme="minorHAnsi" w:cstheme="minorHAnsi"/>
          <w:sz w:val="20"/>
          <w:szCs w:val="20"/>
        </w:rPr>
        <w:t xml:space="preserve">za najlepsze sprawozdanie z działalności. </w:t>
      </w:r>
    </w:p>
    <w:p w14:paraId="431F7F01" w14:textId="77777777" w:rsidR="0020007E" w:rsidRPr="000902E5" w:rsidRDefault="0020007E" w:rsidP="0020007E"/>
    <w:p w14:paraId="7B20B9DE" w14:textId="77777777" w:rsidR="00352F88" w:rsidRPr="000902E5" w:rsidRDefault="00352F88" w:rsidP="003D34A8">
      <w:pPr>
        <w:spacing w:line="276" w:lineRule="auto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p w14:paraId="3B985A08" w14:textId="77777777" w:rsidR="00C201A7" w:rsidRPr="000902E5" w:rsidRDefault="00C201A7" w:rsidP="003D34A8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4065F778" w14:textId="29A8EF7C" w:rsidR="00D45343" w:rsidRPr="00524D31" w:rsidRDefault="00D45343" w:rsidP="003D34A8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524D31">
        <w:rPr>
          <w:rFonts w:asciiTheme="minorHAnsi" w:hAnsiTheme="minorHAnsi" w:cstheme="minorHAnsi"/>
          <w:sz w:val="20"/>
          <w:szCs w:val="20"/>
          <w:u w:val="single"/>
        </w:rPr>
        <w:t>Kontakt dla mediów:</w:t>
      </w:r>
    </w:p>
    <w:p w14:paraId="22D38007" w14:textId="77777777" w:rsidR="00D45343" w:rsidRPr="00524D31" w:rsidRDefault="00D45343" w:rsidP="003D34A8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5E6F54F9" w14:textId="03006CDA" w:rsidR="00C201A7" w:rsidRPr="00524D31" w:rsidRDefault="00D45343" w:rsidP="003D34A8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Theme="minorHAnsi" w:hAnsiTheme="minorHAnsi" w:cstheme="minorHAnsi"/>
          <w:sz w:val="20"/>
          <w:szCs w:val="20"/>
          <w:lang w:val="fr-FR"/>
        </w:rPr>
      </w:pPr>
      <w:r w:rsidRPr="00524D31">
        <w:rPr>
          <w:rFonts w:asciiTheme="minorHAnsi" w:hAnsiTheme="minorHAnsi" w:cstheme="minorHAnsi"/>
          <w:b/>
          <w:bCs/>
          <w:sz w:val="20"/>
          <w:szCs w:val="20"/>
        </w:rPr>
        <w:t>Monika Bartoszak</w:t>
      </w:r>
      <w:r w:rsidR="00A65718" w:rsidRPr="00524D31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524D31">
        <w:rPr>
          <w:rFonts w:asciiTheme="minorHAnsi" w:hAnsiTheme="minorHAnsi" w:cstheme="minorHAnsi"/>
          <w:sz w:val="20"/>
          <w:szCs w:val="20"/>
        </w:rPr>
        <w:t>Dyrektor Biura Zarządu i Komunikacj</w:t>
      </w:r>
      <w:r w:rsidR="00C201A7" w:rsidRPr="00524D31">
        <w:rPr>
          <w:rFonts w:asciiTheme="minorHAnsi" w:hAnsiTheme="minorHAnsi" w:cstheme="minorHAnsi"/>
          <w:sz w:val="20"/>
          <w:szCs w:val="20"/>
        </w:rPr>
        <w:t>i</w:t>
      </w:r>
      <w:r w:rsidR="00555D30" w:rsidRPr="00524D31">
        <w:rPr>
          <w:rFonts w:asciiTheme="minorHAnsi" w:hAnsiTheme="minorHAnsi" w:cstheme="minorHAnsi"/>
          <w:sz w:val="20"/>
          <w:szCs w:val="20"/>
        </w:rPr>
        <w:br/>
      </w:r>
      <w:r w:rsidR="00C201A7" w:rsidRPr="00524D31">
        <w:rPr>
          <w:rFonts w:asciiTheme="minorHAnsi" w:hAnsiTheme="minorHAnsi" w:cstheme="minorHAnsi"/>
          <w:sz w:val="20"/>
          <w:szCs w:val="20"/>
        </w:rPr>
        <w:t xml:space="preserve">tel. </w:t>
      </w:r>
      <w:r w:rsidRPr="00524D31">
        <w:rPr>
          <w:rFonts w:asciiTheme="minorHAnsi" w:hAnsiTheme="minorHAnsi" w:cstheme="minorHAnsi"/>
          <w:sz w:val="20"/>
          <w:szCs w:val="20"/>
          <w:lang w:val="fr-FR"/>
        </w:rPr>
        <w:t>+48 510 183</w:t>
      </w:r>
      <w:r w:rsidR="00C201A7" w:rsidRPr="00524D31">
        <w:rPr>
          <w:rFonts w:asciiTheme="minorHAnsi" w:hAnsiTheme="minorHAnsi" w:cstheme="minorHAnsi"/>
          <w:sz w:val="20"/>
          <w:szCs w:val="20"/>
          <w:lang w:val="fr-FR"/>
        </w:rPr>
        <w:t> </w:t>
      </w:r>
      <w:r w:rsidRPr="00524D31">
        <w:rPr>
          <w:rFonts w:asciiTheme="minorHAnsi" w:hAnsiTheme="minorHAnsi" w:cstheme="minorHAnsi"/>
          <w:sz w:val="20"/>
          <w:szCs w:val="20"/>
          <w:lang w:val="fr-FR"/>
        </w:rPr>
        <w:t>993</w:t>
      </w:r>
      <w:r w:rsidR="00C201A7" w:rsidRPr="00524D31">
        <w:rPr>
          <w:rFonts w:asciiTheme="minorHAnsi" w:hAnsiTheme="minorHAnsi" w:cstheme="minorHAnsi"/>
          <w:sz w:val="20"/>
          <w:szCs w:val="20"/>
          <w:lang w:val="fr-FR"/>
        </w:rPr>
        <w:t>, e-mail:</w:t>
      </w:r>
      <w:r w:rsidR="00555D30" w:rsidRPr="00524D31">
        <w:rPr>
          <w:rFonts w:asciiTheme="minorHAnsi" w:hAnsiTheme="minorHAnsi" w:cstheme="minorHAnsi"/>
          <w:sz w:val="20"/>
          <w:szCs w:val="20"/>
          <w:lang w:val="fr-FR"/>
        </w:rPr>
        <w:t xml:space="preserve"> </w:t>
      </w:r>
      <w:hyperlink r:id="rId7" w:history="1">
        <w:r w:rsidR="00C201A7" w:rsidRPr="00524D31">
          <w:rPr>
            <w:rStyle w:val="Hipercze"/>
            <w:rFonts w:asciiTheme="minorHAnsi" w:hAnsiTheme="minorHAnsi" w:cstheme="minorHAnsi"/>
            <w:sz w:val="20"/>
            <w:szCs w:val="20"/>
            <w:lang w:val="fr-FR"/>
          </w:rPr>
          <w:t>monika.bartoszak@lug.com.pl</w:t>
        </w:r>
      </w:hyperlink>
      <w:r w:rsidR="00555D30" w:rsidRPr="00524D31">
        <w:rPr>
          <w:rStyle w:val="Hipercze"/>
          <w:rFonts w:asciiTheme="minorHAnsi" w:hAnsiTheme="minorHAnsi" w:cstheme="minorHAnsi"/>
          <w:sz w:val="20"/>
          <w:szCs w:val="20"/>
          <w:lang w:val="fr-FR"/>
        </w:rPr>
        <w:br/>
      </w:r>
    </w:p>
    <w:p w14:paraId="6A47BC48" w14:textId="77777777" w:rsidR="00A65718" w:rsidRPr="00524D31" w:rsidRDefault="00C201A7" w:rsidP="003D34A8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Theme="minorHAnsi" w:hAnsiTheme="minorHAnsi" w:cstheme="minorHAnsi"/>
          <w:sz w:val="20"/>
          <w:szCs w:val="20"/>
          <w:lang w:val="fr-FR"/>
        </w:rPr>
      </w:pPr>
      <w:r w:rsidRPr="00524D31">
        <w:rPr>
          <w:rFonts w:asciiTheme="minorHAnsi" w:hAnsiTheme="minorHAnsi" w:cstheme="minorHAnsi"/>
          <w:b/>
          <w:bCs/>
          <w:sz w:val="20"/>
          <w:szCs w:val="20"/>
        </w:rPr>
        <w:t>Kamila Górczyńska</w:t>
      </w:r>
      <w:r w:rsidR="00273AB8" w:rsidRPr="00524D31">
        <w:rPr>
          <w:rFonts w:asciiTheme="minorHAnsi" w:hAnsiTheme="minorHAnsi" w:cstheme="minorHAnsi"/>
          <w:b/>
          <w:bCs/>
          <w:sz w:val="20"/>
          <w:szCs w:val="20"/>
        </w:rPr>
        <w:t>-Żyżkowska</w:t>
      </w:r>
      <w:r w:rsidR="00A65718" w:rsidRPr="00524D31">
        <w:rPr>
          <w:rFonts w:asciiTheme="minorHAnsi" w:hAnsiTheme="minorHAnsi" w:cstheme="minorHAnsi"/>
          <w:b/>
          <w:bCs/>
          <w:sz w:val="20"/>
          <w:szCs w:val="20"/>
        </w:rPr>
        <w:t xml:space="preserve">, </w:t>
      </w:r>
      <w:r w:rsidRPr="00524D31">
        <w:rPr>
          <w:rFonts w:asciiTheme="minorHAnsi" w:hAnsiTheme="minorHAnsi" w:cstheme="minorHAnsi"/>
          <w:sz w:val="20"/>
          <w:szCs w:val="20"/>
        </w:rPr>
        <w:t>In Touch</w:t>
      </w:r>
      <w:r w:rsidR="00555D30" w:rsidRPr="00524D31">
        <w:rPr>
          <w:rFonts w:asciiTheme="minorHAnsi" w:hAnsiTheme="minorHAnsi" w:cstheme="minorHAnsi"/>
          <w:sz w:val="20"/>
          <w:szCs w:val="20"/>
        </w:rPr>
        <w:br/>
      </w:r>
      <w:r w:rsidRPr="00524D31">
        <w:rPr>
          <w:rFonts w:asciiTheme="minorHAnsi" w:hAnsiTheme="minorHAnsi" w:cstheme="minorHAnsi"/>
          <w:sz w:val="20"/>
          <w:szCs w:val="20"/>
        </w:rPr>
        <w:t xml:space="preserve">tel. </w:t>
      </w:r>
      <w:r w:rsidRPr="00524D31">
        <w:rPr>
          <w:rFonts w:asciiTheme="minorHAnsi" w:hAnsiTheme="minorHAnsi" w:cstheme="minorHAnsi"/>
          <w:sz w:val="20"/>
          <w:szCs w:val="20"/>
          <w:lang w:val="fr-FR"/>
        </w:rPr>
        <w:t xml:space="preserve">+48 601 805 484, e-mail: </w:t>
      </w:r>
      <w:hyperlink r:id="rId8" w:history="1">
        <w:r w:rsidRPr="00524D31">
          <w:rPr>
            <w:rStyle w:val="Hipercze"/>
            <w:rFonts w:asciiTheme="minorHAnsi" w:hAnsiTheme="minorHAnsi" w:cstheme="minorHAnsi"/>
            <w:sz w:val="20"/>
            <w:szCs w:val="20"/>
            <w:lang w:val="fr-FR"/>
          </w:rPr>
          <w:t>kamila.zyzkowska@intouchpr.pl</w:t>
        </w:r>
      </w:hyperlink>
      <w:r w:rsidR="00D45343" w:rsidRPr="00524D31">
        <w:rPr>
          <w:rFonts w:asciiTheme="minorHAnsi" w:hAnsiTheme="minorHAnsi" w:cstheme="minorHAnsi"/>
          <w:sz w:val="20"/>
          <w:szCs w:val="20"/>
          <w:lang w:val="fr-FR"/>
        </w:rPr>
        <w:tab/>
      </w:r>
    </w:p>
    <w:p w14:paraId="236FC069" w14:textId="77777777" w:rsidR="00A65718" w:rsidRPr="00524D31" w:rsidRDefault="00A65718" w:rsidP="003D34A8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Theme="minorHAnsi" w:hAnsiTheme="minorHAnsi" w:cstheme="minorHAnsi"/>
          <w:sz w:val="18"/>
          <w:szCs w:val="18"/>
          <w:lang w:val="fr-FR"/>
        </w:rPr>
      </w:pPr>
    </w:p>
    <w:p w14:paraId="6443D320" w14:textId="6624D3A1" w:rsidR="00D45343" w:rsidRPr="00524D31" w:rsidRDefault="00D45343" w:rsidP="003D34A8">
      <w:pPr>
        <w:widowControl w:val="0"/>
        <w:autoSpaceDE w:val="0"/>
        <w:autoSpaceDN w:val="0"/>
        <w:adjustRightInd w:val="0"/>
        <w:spacing w:line="276" w:lineRule="auto"/>
        <w:ind w:right="-766"/>
        <w:rPr>
          <w:rFonts w:asciiTheme="minorHAnsi" w:hAnsiTheme="minorHAnsi" w:cstheme="minorHAnsi"/>
          <w:sz w:val="18"/>
          <w:szCs w:val="18"/>
          <w:lang w:val="fr-FR"/>
        </w:rPr>
      </w:pPr>
      <w:r w:rsidRPr="00524D31">
        <w:rPr>
          <w:rFonts w:asciiTheme="minorHAnsi" w:hAnsiTheme="minorHAnsi" w:cstheme="minorHAnsi"/>
          <w:sz w:val="18"/>
          <w:szCs w:val="18"/>
          <w:lang w:val="fr-FR"/>
        </w:rPr>
        <w:tab/>
      </w:r>
    </w:p>
    <w:p w14:paraId="1C4A2A58" w14:textId="77777777" w:rsidR="00A65718" w:rsidRPr="00524D31" w:rsidRDefault="00A65718" w:rsidP="003D34A8">
      <w:pPr>
        <w:spacing w:line="276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524D31">
        <w:rPr>
          <w:rFonts w:asciiTheme="minorHAnsi" w:hAnsiTheme="minorHAnsi" w:cstheme="minorHAnsi"/>
          <w:sz w:val="20"/>
          <w:szCs w:val="20"/>
        </w:rPr>
        <w:t>***</w:t>
      </w:r>
    </w:p>
    <w:p w14:paraId="6447218C" w14:textId="2FBB14BA" w:rsidR="00A65718" w:rsidRPr="00524D31" w:rsidRDefault="00A65718" w:rsidP="003D34A8">
      <w:p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524D31">
        <w:rPr>
          <w:rFonts w:asciiTheme="minorHAnsi" w:hAnsiTheme="minorHAnsi" w:cstheme="minorHAnsi"/>
          <w:b/>
          <w:bCs/>
          <w:sz w:val="18"/>
          <w:szCs w:val="18"/>
        </w:rPr>
        <w:t>LUG S.A. to spółka holdingowa Grupy Kapitałowej LUG S.A.</w:t>
      </w:r>
      <w:r w:rsidRPr="00524D31">
        <w:rPr>
          <w:rFonts w:asciiTheme="minorHAnsi" w:hAnsiTheme="minorHAnsi" w:cstheme="minorHAnsi"/>
          <w:sz w:val="18"/>
          <w:szCs w:val="18"/>
        </w:rPr>
        <w:t xml:space="preserve"> – jednego z czołowych europejskich producentów profesjonalnych rozwiązań oświetleniowych. Grupa sprzedaje swoje produkty w Polsce oraz w kilkudziesięciu krajach na całym świecie. Posiadająca ponad 30 lat doświadczenia firma z siedzibą w Zielonej Górze, od 2008 roku funkcjonuje jako Grupa Kapitałowa. W</w:t>
      </w:r>
      <w:r w:rsidR="00957338" w:rsidRPr="00524D31">
        <w:rPr>
          <w:rFonts w:asciiTheme="minorHAnsi" w:hAnsiTheme="minorHAnsi" w:cstheme="minorHAnsi"/>
          <w:sz w:val="18"/>
          <w:szCs w:val="18"/>
        </w:rPr>
        <w:t> </w:t>
      </w:r>
      <w:r w:rsidRPr="00524D31">
        <w:rPr>
          <w:rFonts w:asciiTheme="minorHAnsi" w:hAnsiTheme="minorHAnsi" w:cstheme="minorHAnsi"/>
          <w:sz w:val="18"/>
          <w:szCs w:val="18"/>
        </w:rPr>
        <w:t xml:space="preserve">jej skład wchodzą: LUG S.A., LUG Light Factory Sp. z o.o., LUG GmbH, LUG do Brasil Ltda, LUG Lighting UK Ltd., TOW LUG Ukraina, BIOT Sp. z o.o., LUG Argentina S.A., LUG Turkey, LUG Services Sp. z o.o. oraz ESCOLIGHT Sp. z o.o. LUG S.A. od listopada 2007 roku jest notowana na rynku NewConnect zarządzanym przez warszawską GPW. Więcej informacji: </w:t>
      </w:r>
      <w:hyperlink r:id="rId9" w:history="1">
        <w:r w:rsidRPr="00524D31">
          <w:rPr>
            <w:rStyle w:val="Hipercze"/>
            <w:rFonts w:asciiTheme="minorHAnsi" w:hAnsiTheme="minorHAnsi" w:cstheme="minorHAnsi"/>
            <w:sz w:val="18"/>
            <w:szCs w:val="18"/>
          </w:rPr>
          <w:t>www.lug.com.pl</w:t>
        </w:r>
      </w:hyperlink>
    </w:p>
    <w:p w14:paraId="17DEDED0" w14:textId="77777777" w:rsidR="00A65718" w:rsidRPr="00524D31" w:rsidRDefault="00A65718" w:rsidP="003D34A8">
      <w:pPr>
        <w:widowControl w:val="0"/>
        <w:autoSpaceDE w:val="0"/>
        <w:autoSpaceDN w:val="0"/>
        <w:adjustRightInd w:val="0"/>
        <w:spacing w:line="276" w:lineRule="auto"/>
        <w:ind w:right="-766"/>
        <w:jc w:val="both"/>
        <w:rPr>
          <w:rFonts w:asciiTheme="minorHAnsi" w:hAnsiTheme="minorHAnsi" w:cstheme="minorHAnsi"/>
          <w:sz w:val="20"/>
          <w:szCs w:val="20"/>
        </w:rPr>
      </w:pPr>
    </w:p>
    <w:p w14:paraId="55F49D95" w14:textId="77777777" w:rsidR="002A2736" w:rsidRPr="00524D31" w:rsidRDefault="002A2736" w:rsidP="003D34A8">
      <w:pPr>
        <w:spacing w:line="276" w:lineRule="auto"/>
        <w:rPr>
          <w:rFonts w:asciiTheme="minorHAnsi" w:hAnsiTheme="minorHAnsi" w:cstheme="minorHAnsi"/>
          <w:sz w:val="20"/>
          <w:szCs w:val="20"/>
        </w:rPr>
      </w:pPr>
    </w:p>
    <w:sectPr w:rsidR="002A2736" w:rsidRPr="00524D31" w:rsidSect="0012404D">
      <w:headerReference w:type="default" r:id="rId10"/>
      <w:footerReference w:type="default" r:id="rId11"/>
      <w:pgSz w:w="11906" w:h="16838" w:code="9"/>
      <w:pgMar w:top="1418" w:right="1304" w:bottom="1418" w:left="1304" w:header="1077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5E5B1" w14:textId="77777777" w:rsidR="004E06A2" w:rsidRDefault="004E06A2">
      <w:r>
        <w:separator/>
      </w:r>
    </w:p>
  </w:endnote>
  <w:endnote w:type="continuationSeparator" w:id="0">
    <w:p w14:paraId="2E5EE8ED" w14:textId="77777777" w:rsidR="004E06A2" w:rsidRDefault="004E0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INPl">
    <w:altName w:val="Courier New"/>
    <w:charset w:val="EE"/>
    <w:family w:val="auto"/>
    <w:pitch w:val="variable"/>
    <w:sig w:usb0="00000001" w:usb1="0000004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6E187" w14:textId="77777777" w:rsidR="00385BCA" w:rsidRPr="001000FF" w:rsidRDefault="006F7818">
    <w:pPr>
      <w:pStyle w:val="Stopka"/>
    </w:pPr>
    <w:r>
      <w:rPr>
        <w:noProof/>
      </w:rPr>
      <w:drawing>
        <wp:inline distT="0" distB="0" distL="0" distR="0" wp14:anchorId="2294649D" wp14:editId="31E49029">
          <wp:extent cx="5892800" cy="469900"/>
          <wp:effectExtent l="0" t="0" r="0" b="0"/>
          <wp:docPr id="2" name="Obraz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469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7B51D" w14:textId="77777777" w:rsidR="004E06A2" w:rsidRDefault="004E06A2">
      <w:r>
        <w:separator/>
      </w:r>
    </w:p>
  </w:footnote>
  <w:footnote w:type="continuationSeparator" w:id="0">
    <w:p w14:paraId="5CA632E6" w14:textId="77777777" w:rsidR="004E06A2" w:rsidRDefault="004E06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01C0" w14:textId="77777777" w:rsidR="00385BCA" w:rsidRPr="00A83E2A" w:rsidRDefault="006F7818">
    <w:pPr>
      <w:pStyle w:val="Nagwek"/>
    </w:pPr>
    <w:r>
      <w:rPr>
        <w:noProof/>
      </w:rPr>
      <w:drawing>
        <wp:inline distT="0" distB="0" distL="0" distR="0" wp14:anchorId="0B7B169D" wp14:editId="0C1F29D4">
          <wp:extent cx="5892800" cy="647700"/>
          <wp:effectExtent l="0" t="0" r="0" b="0"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85BCA">
      <w:t xml:space="preserve">         </w:t>
    </w:r>
  </w:p>
  <w:p w14:paraId="73780846" w14:textId="77777777" w:rsidR="00385BCA" w:rsidRPr="007858B1" w:rsidRDefault="00385BCA">
    <w:pPr>
      <w:pStyle w:val="Nagwek"/>
      <w:rPr>
        <w:rFonts w:ascii="DINPl" w:hAnsi="DINPl"/>
      </w:rPr>
    </w:pPr>
    <w:r>
      <w:t xml:space="preserve">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ECAA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DF176A"/>
    <w:multiLevelType w:val="hybridMultilevel"/>
    <w:tmpl w:val="0194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A8C90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C20B570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A48A7C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52B91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92706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96389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B0E560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6004A08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5231BA"/>
    <w:multiLevelType w:val="hybridMultilevel"/>
    <w:tmpl w:val="D7906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E76D86"/>
    <w:multiLevelType w:val="hybridMultilevel"/>
    <w:tmpl w:val="026C6788"/>
    <w:lvl w:ilvl="0" w:tplc="5E5EC87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D8E3EDC"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0ADD1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CE88D4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BE4EE7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F2DDE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A2EF2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746574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7E42B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C1FF8"/>
    <w:multiLevelType w:val="hybridMultilevel"/>
    <w:tmpl w:val="330CC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F70EBC"/>
    <w:multiLevelType w:val="hybridMultilevel"/>
    <w:tmpl w:val="0C4294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955A70"/>
    <w:multiLevelType w:val="hybridMultilevel"/>
    <w:tmpl w:val="92928428"/>
    <w:lvl w:ilvl="0" w:tplc="260E32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30514"/>
    <w:multiLevelType w:val="hybridMultilevel"/>
    <w:tmpl w:val="55865A9E"/>
    <w:lvl w:ilvl="0" w:tplc="3A90FF4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805F0"/>
    <w:multiLevelType w:val="hybridMultilevel"/>
    <w:tmpl w:val="F4BA44B0"/>
    <w:lvl w:ilvl="0" w:tplc="8ABCB7E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9676E6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0E744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D0ECEE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7CE49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1A645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6C2B56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0348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5A869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C0457"/>
    <w:multiLevelType w:val="hybridMultilevel"/>
    <w:tmpl w:val="75EA36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7A5808"/>
    <w:multiLevelType w:val="hybridMultilevel"/>
    <w:tmpl w:val="D4BCF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C15866"/>
    <w:multiLevelType w:val="hybridMultilevel"/>
    <w:tmpl w:val="0408EF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E56093"/>
    <w:multiLevelType w:val="hybridMultilevel"/>
    <w:tmpl w:val="712046A2"/>
    <w:lvl w:ilvl="0" w:tplc="F762F8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DF110B"/>
    <w:multiLevelType w:val="hybridMultilevel"/>
    <w:tmpl w:val="1D1E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91B62"/>
    <w:multiLevelType w:val="hybridMultilevel"/>
    <w:tmpl w:val="83A02E32"/>
    <w:lvl w:ilvl="0" w:tplc="260E32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BBA62BC"/>
    <w:multiLevelType w:val="hybridMultilevel"/>
    <w:tmpl w:val="2B1897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C34F15"/>
    <w:multiLevelType w:val="hybridMultilevel"/>
    <w:tmpl w:val="1D7A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4F2DFB"/>
    <w:multiLevelType w:val="hybridMultilevel"/>
    <w:tmpl w:val="3104E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5D0E738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945C7"/>
    <w:multiLevelType w:val="hybridMultilevel"/>
    <w:tmpl w:val="88CC7E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D2135A"/>
    <w:multiLevelType w:val="hybridMultilevel"/>
    <w:tmpl w:val="E8BC2E32"/>
    <w:lvl w:ilvl="0" w:tplc="AF62F942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0C2E4E"/>
    <w:multiLevelType w:val="multilevel"/>
    <w:tmpl w:val="407E7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26615C8"/>
    <w:multiLevelType w:val="hybridMultilevel"/>
    <w:tmpl w:val="B490AB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21D03"/>
    <w:multiLevelType w:val="hybridMultilevel"/>
    <w:tmpl w:val="4D1C99A0"/>
    <w:lvl w:ilvl="0" w:tplc="1722BFC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6E9DF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832E05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8EDF7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F005B0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CE76A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16012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E6733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47B2C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15ED2"/>
    <w:multiLevelType w:val="multilevel"/>
    <w:tmpl w:val="BFE8C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6148FA"/>
    <w:multiLevelType w:val="hybridMultilevel"/>
    <w:tmpl w:val="193EDAE0"/>
    <w:lvl w:ilvl="0" w:tplc="21BC7DDE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D23CEF"/>
    <w:multiLevelType w:val="hybridMultilevel"/>
    <w:tmpl w:val="B3EE2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0"/>
  </w:num>
  <w:num w:numId="4">
    <w:abstractNumId w:val="17"/>
  </w:num>
  <w:num w:numId="5">
    <w:abstractNumId w:val="12"/>
  </w:num>
  <w:num w:numId="6">
    <w:abstractNumId w:val="14"/>
  </w:num>
  <w:num w:numId="7">
    <w:abstractNumId w:val="6"/>
  </w:num>
  <w:num w:numId="8">
    <w:abstractNumId w:val="24"/>
  </w:num>
  <w:num w:numId="9">
    <w:abstractNumId w:val="19"/>
  </w:num>
  <w:num w:numId="10">
    <w:abstractNumId w:val="7"/>
  </w:num>
  <w:num w:numId="11">
    <w:abstractNumId w:val="25"/>
  </w:num>
  <w:num w:numId="12">
    <w:abstractNumId w:val="16"/>
  </w:num>
  <w:num w:numId="13">
    <w:abstractNumId w:val="4"/>
  </w:num>
  <w:num w:numId="14">
    <w:abstractNumId w:val="5"/>
  </w:num>
  <w:num w:numId="15">
    <w:abstractNumId w:val="11"/>
  </w:num>
  <w:num w:numId="16">
    <w:abstractNumId w:val="10"/>
  </w:num>
  <w:num w:numId="17">
    <w:abstractNumId w:val="22"/>
  </w:num>
  <w:num w:numId="18">
    <w:abstractNumId w:val="8"/>
  </w:num>
  <w:num w:numId="19">
    <w:abstractNumId w:val="21"/>
  </w:num>
  <w:num w:numId="20">
    <w:abstractNumId w:val="15"/>
  </w:num>
  <w:num w:numId="21">
    <w:abstractNumId w:val="13"/>
  </w:num>
  <w:num w:numId="22">
    <w:abstractNumId w:val="1"/>
  </w:num>
  <w:num w:numId="23">
    <w:abstractNumId w:val="18"/>
  </w:num>
  <w:num w:numId="24">
    <w:abstractNumId w:val="2"/>
  </w:num>
  <w:num w:numId="25">
    <w:abstractNumId w:val="20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ED8"/>
    <w:rsid w:val="00004719"/>
    <w:rsid w:val="00013146"/>
    <w:rsid w:val="00015F70"/>
    <w:rsid w:val="000246AD"/>
    <w:rsid w:val="0003379D"/>
    <w:rsid w:val="0003580C"/>
    <w:rsid w:val="00041B56"/>
    <w:rsid w:val="00042A10"/>
    <w:rsid w:val="00052F9A"/>
    <w:rsid w:val="00054F99"/>
    <w:rsid w:val="000559BD"/>
    <w:rsid w:val="00056C5A"/>
    <w:rsid w:val="000611A8"/>
    <w:rsid w:val="00061358"/>
    <w:rsid w:val="00064003"/>
    <w:rsid w:val="00072A1C"/>
    <w:rsid w:val="00074DD0"/>
    <w:rsid w:val="000821FE"/>
    <w:rsid w:val="000902E5"/>
    <w:rsid w:val="00090935"/>
    <w:rsid w:val="0009276F"/>
    <w:rsid w:val="0009278B"/>
    <w:rsid w:val="00094F3E"/>
    <w:rsid w:val="000A0439"/>
    <w:rsid w:val="000A5B17"/>
    <w:rsid w:val="000C654F"/>
    <w:rsid w:val="000D23A8"/>
    <w:rsid w:val="000D6ECD"/>
    <w:rsid w:val="000D7887"/>
    <w:rsid w:val="000F50D0"/>
    <w:rsid w:val="000F5108"/>
    <w:rsid w:val="001000FF"/>
    <w:rsid w:val="00111D1A"/>
    <w:rsid w:val="00111E31"/>
    <w:rsid w:val="00116299"/>
    <w:rsid w:val="00122D1E"/>
    <w:rsid w:val="0012404D"/>
    <w:rsid w:val="0012706E"/>
    <w:rsid w:val="00132B2A"/>
    <w:rsid w:val="00135CC2"/>
    <w:rsid w:val="0013764C"/>
    <w:rsid w:val="001413BC"/>
    <w:rsid w:val="00145140"/>
    <w:rsid w:val="00150D07"/>
    <w:rsid w:val="00161624"/>
    <w:rsid w:val="00162F7A"/>
    <w:rsid w:val="00170496"/>
    <w:rsid w:val="00173A9D"/>
    <w:rsid w:val="001776C6"/>
    <w:rsid w:val="00180BD6"/>
    <w:rsid w:val="001857FF"/>
    <w:rsid w:val="001A67D8"/>
    <w:rsid w:val="001B2C9B"/>
    <w:rsid w:val="001C033C"/>
    <w:rsid w:val="001C2687"/>
    <w:rsid w:val="001D007A"/>
    <w:rsid w:val="001D57A4"/>
    <w:rsid w:val="001E0146"/>
    <w:rsid w:val="001E130C"/>
    <w:rsid w:val="001E6AC9"/>
    <w:rsid w:val="001F19AC"/>
    <w:rsid w:val="001F4C1E"/>
    <w:rsid w:val="001F6867"/>
    <w:rsid w:val="0020007E"/>
    <w:rsid w:val="00201493"/>
    <w:rsid w:val="00213D49"/>
    <w:rsid w:val="00214312"/>
    <w:rsid w:val="00214C2B"/>
    <w:rsid w:val="002164ED"/>
    <w:rsid w:val="00220A66"/>
    <w:rsid w:val="00236B11"/>
    <w:rsid w:val="00242666"/>
    <w:rsid w:val="00242756"/>
    <w:rsid w:val="0024624B"/>
    <w:rsid w:val="00250D2E"/>
    <w:rsid w:val="00252B0C"/>
    <w:rsid w:val="002551BF"/>
    <w:rsid w:val="0025763E"/>
    <w:rsid w:val="00260062"/>
    <w:rsid w:val="0026580B"/>
    <w:rsid w:val="002732FB"/>
    <w:rsid w:val="00273AB8"/>
    <w:rsid w:val="00280B48"/>
    <w:rsid w:val="00284FD0"/>
    <w:rsid w:val="00294DAF"/>
    <w:rsid w:val="002A0DD6"/>
    <w:rsid w:val="002A2736"/>
    <w:rsid w:val="002A4B7D"/>
    <w:rsid w:val="002B3947"/>
    <w:rsid w:val="002B3BEB"/>
    <w:rsid w:val="002B6D6B"/>
    <w:rsid w:val="002C06E9"/>
    <w:rsid w:val="002C2136"/>
    <w:rsid w:val="002D4249"/>
    <w:rsid w:val="002D5656"/>
    <w:rsid w:val="002D5E50"/>
    <w:rsid w:val="002D67CE"/>
    <w:rsid w:val="002D68B3"/>
    <w:rsid w:val="002D6FFB"/>
    <w:rsid w:val="002E3000"/>
    <w:rsid w:val="002E46BF"/>
    <w:rsid w:val="002E7BDC"/>
    <w:rsid w:val="002F6F45"/>
    <w:rsid w:val="00306E7B"/>
    <w:rsid w:val="00317439"/>
    <w:rsid w:val="00317797"/>
    <w:rsid w:val="00323A67"/>
    <w:rsid w:val="00332B11"/>
    <w:rsid w:val="00336495"/>
    <w:rsid w:val="00343D7F"/>
    <w:rsid w:val="00346839"/>
    <w:rsid w:val="00352F88"/>
    <w:rsid w:val="0035449F"/>
    <w:rsid w:val="0036587D"/>
    <w:rsid w:val="00370B54"/>
    <w:rsid w:val="00375386"/>
    <w:rsid w:val="003767A4"/>
    <w:rsid w:val="00384B23"/>
    <w:rsid w:val="00385BCA"/>
    <w:rsid w:val="003867A6"/>
    <w:rsid w:val="0039083E"/>
    <w:rsid w:val="003924EA"/>
    <w:rsid w:val="00394C24"/>
    <w:rsid w:val="00396023"/>
    <w:rsid w:val="003A0F69"/>
    <w:rsid w:val="003A4553"/>
    <w:rsid w:val="003B575E"/>
    <w:rsid w:val="003D1273"/>
    <w:rsid w:val="003D34A8"/>
    <w:rsid w:val="003E1920"/>
    <w:rsid w:val="004010D6"/>
    <w:rsid w:val="00406C90"/>
    <w:rsid w:val="004178D7"/>
    <w:rsid w:val="00420541"/>
    <w:rsid w:val="0043766E"/>
    <w:rsid w:val="00441DBD"/>
    <w:rsid w:val="004425E5"/>
    <w:rsid w:val="00456963"/>
    <w:rsid w:val="00477560"/>
    <w:rsid w:val="00480DA5"/>
    <w:rsid w:val="004816EA"/>
    <w:rsid w:val="00490868"/>
    <w:rsid w:val="00492A53"/>
    <w:rsid w:val="004A0C31"/>
    <w:rsid w:val="004B26C6"/>
    <w:rsid w:val="004B562C"/>
    <w:rsid w:val="004B74DD"/>
    <w:rsid w:val="004C40D3"/>
    <w:rsid w:val="004C4931"/>
    <w:rsid w:val="004D1890"/>
    <w:rsid w:val="004D54DF"/>
    <w:rsid w:val="004D5D1F"/>
    <w:rsid w:val="004E06A2"/>
    <w:rsid w:val="004E2C55"/>
    <w:rsid w:val="004E6401"/>
    <w:rsid w:val="004E65C0"/>
    <w:rsid w:val="004F28D6"/>
    <w:rsid w:val="004F3CE3"/>
    <w:rsid w:val="00501B4A"/>
    <w:rsid w:val="00505C35"/>
    <w:rsid w:val="00513052"/>
    <w:rsid w:val="00522FA6"/>
    <w:rsid w:val="00524D31"/>
    <w:rsid w:val="00527582"/>
    <w:rsid w:val="00531831"/>
    <w:rsid w:val="005330EA"/>
    <w:rsid w:val="00544BF7"/>
    <w:rsid w:val="00547DA2"/>
    <w:rsid w:val="00553D0F"/>
    <w:rsid w:val="00553F98"/>
    <w:rsid w:val="00555941"/>
    <w:rsid w:val="00555D30"/>
    <w:rsid w:val="00556C77"/>
    <w:rsid w:val="00566BBA"/>
    <w:rsid w:val="00570609"/>
    <w:rsid w:val="00573BED"/>
    <w:rsid w:val="00574169"/>
    <w:rsid w:val="005754ED"/>
    <w:rsid w:val="00586E07"/>
    <w:rsid w:val="005926C6"/>
    <w:rsid w:val="005A3D71"/>
    <w:rsid w:val="005B1722"/>
    <w:rsid w:val="005C1DD4"/>
    <w:rsid w:val="005C389E"/>
    <w:rsid w:val="005D406A"/>
    <w:rsid w:val="005E7A6A"/>
    <w:rsid w:val="005F76FD"/>
    <w:rsid w:val="00600CF7"/>
    <w:rsid w:val="00603F87"/>
    <w:rsid w:val="00622426"/>
    <w:rsid w:val="006268D7"/>
    <w:rsid w:val="00642DB5"/>
    <w:rsid w:val="00643A5D"/>
    <w:rsid w:val="00645692"/>
    <w:rsid w:val="00653355"/>
    <w:rsid w:val="00655B2F"/>
    <w:rsid w:val="00657990"/>
    <w:rsid w:val="006628B0"/>
    <w:rsid w:val="00672866"/>
    <w:rsid w:val="006901B2"/>
    <w:rsid w:val="006945E8"/>
    <w:rsid w:val="00694E4B"/>
    <w:rsid w:val="006A1FEB"/>
    <w:rsid w:val="006A44D3"/>
    <w:rsid w:val="006A7553"/>
    <w:rsid w:val="006B4788"/>
    <w:rsid w:val="006C0409"/>
    <w:rsid w:val="006C0F43"/>
    <w:rsid w:val="006C2CB0"/>
    <w:rsid w:val="006D0543"/>
    <w:rsid w:val="006D1F0D"/>
    <w:rsid w:val="006E6939"/>
    <w:rsid w:val="006E792E"/>
    <w:rsid w:val="006E7A6D"/>
    <w:rsid w:val="006F4451"/>
    <w:rsid w:val="006F7818"/>
    <w:rsid w:val="00704A75"/>
    <w:rsid w:val="0070619B"/>
    <w:rsid w:val="00711058"/>
    <w:rsid w:val="00732851"/>
    <w:rsid w:val="007437B3"/>
    <w:rsid w:val="00746442"/>
    <w:rsid w:val="00747B19"/>
    <w:rsid w:val="007518F1"/>
    <w:rsid w:val="007531E0"/>
    <w:rsid w:val="007636FB"/>
    <w:rsid w:val="00764FDB"/>
    <w:rsid w:val="00765FB2"/>
    <w:rsid w:val="00767BA7"/>
    <w:rsid w:val="007749D8"/>
    <w:rsid w:val="00776828"/>
    <w:rsid w:val="00781648"/>
    <w:rsid w:val="007852CD"/>
    <w:rsid w:val="007858B1"/>
    <w:rsid w:val="00786977"/>
    <w:rsid w:val="007A2D9D"/>
    <w:rsid w:val="007A716E"/>
    <w:rsid w:val="007B1CD6"/>
    <w:rsid w:val="007B53F8"/>
    <w:rsid w:val="007C4322"/>
    <w:rsid w:val="007C43D9"/>
    <w:rsid w:val="007E5991"/>
    <w:rsid w:val="007E67F0"/>
    <w:rsid w:val="007F0798"/>
    <w:rsid w:val="007F0BFC"/>
    <w:rsid w:val="007F0CFA"/>
    <w:rsid w:val="007F125E"/>
    <w:rsid w:val="007F1608"/>
    <w:rsid w:val="007F2E15"/>
    <w:rsid w:val="007F4334"/>
    <w:rsid w:val="00804AAC"/>
    <w:rsid w:val="0080622F"/>
    <w:rsid w:val="00810E7E"/>
    <w:rsid w:val="00811CB2"/>
    <w:rsid w:val="008134C9"/>
    <w:rsid w:val="00813A55"/>
    <w:rsid w:val="0081679B"/>
    <w:rsid w:val="00825282"/>
    <w:rsid w:val="00826DB1"/>
    <w:rsid w:val="008273C5"/>
    <w:rsid w:val="0083292C"/>
    <w:rsid w:val="00842080"/>
    <w:rsid w:val="00850E4C"/>
    <w:rsid w:val="00854AFD"/>
    <w:rsid w:val="00861805"/>
    <w:rsid w:val="0086504F"/>
    <w:rsid w:val="00870E91"/>
    <w:rsid w:val="00871724"/>
    <w:rsid w:val="00872D84"/>
    <w:rsid w:val="00882D71"/>
    <w:rsid w:val="008832A9"/>
    <w:rsid w:val="00883D76"/>
    <w:rsid w:val="008850B7"/>
    <w:rsid w:val="008926E6"/>
    <w:rsid w:val="0089387B"/>
    <w:rsid w:val="00896532"/>
    <w:rsid w:val="008A3467"/>
    <w:rsid w:val="008B7ACE"/>
    <w:rsid w:val="008C71A3"/>
    <w:rsid w:val="008D0694"/>
    <w:rsid w:val="008D574B"/>
    <w:rsid w:val="008E1635"/>
    <w:rsid w:val="008E4CFA"/>
    <w:rsid w:val="009002E9"/>
    <w:rsid w:val="00901B6E"/>
    <w:rsid w:val="00903370"/>
    <w:rsid w:val="009127BF"/>
    <w:rsid w:val="00914CCF"/>
    <w:rsid w:val="00914DB9"/>
    <w:rsid w:val="009175BC"/>
    <w:rsid w:val="0092679B"/>
    <w:rsid w:val="009315E1"/>
    <w:rsid w:val="00935C9B"/>
    <w:rsid w:val="009457B5"/>
    <w:rsid w:val="00952421"/>
    <w:rsid w:val="00955FB9"/>
    <w:rsid w:val="00957338"/>
    <w:rsid w:val="0097419E"/>
    <w:rsid w:val="0097462B"/>
    <w:rsid w:val="009753E7"/>
    <w:rsid w:val="00994EF1"/>
    <w:rsid w:val="0099575A"/>
    <w:rsid w:val="009A06E2"/>
    <w:rsid w:val="009B0F24"/>
    <w:rsid w:val="009B4120"/>
    <w:rsid w:val="009B4A99"/>
    <w:rsid w:val="009C0E80"/>
    <w:rsid w:val="009C278E"/>
    <w:rsid w:val="009C4BEF"/>
    <w:rsid w:val="009D23E4"/>
    <w:rsid w:val="009D3845"/>
    <w:rsid w:val="009F3B14"/>
    <w:rsid w:val="009F5288"/>
    <w:rsid w:val="00A0186C"/>
    <w:rsid w:val="00A03E12"/>
    <w:rsid w:val="00A03E4E"/>
    <w:rsid w:val="00A04BDA"/>
    <w:rsid w:val="00A119BA"/>
    <w:rsid w:val="00A22730"/>
    <w:rsid w:val="00A2312C"/>
    <w:rsid w:val="00A25195"/>
    <w:rsid w:val="00A3323B"/>
    <w:rsid w:val="00A363B5"/>
    <w:rsid w:val="00A65718"/>
    <w:rsid w:val="00A70A42"/>
    <w:rsid w:val="00A72F57"/>
    <w:rsid w:val="00A83E2A"/>
    <w:rsid w:val="00A864FE"/>
    <w:rsid w:val="00A955BD"/>
    <w:rsid w:val="00A96C16"/>
    <w:rsid w:val="00AB14B5"/>
    <w:rsid w:val="00AB2089"/>
    <w:rsid w:val="00AC77CB"/>
    <w:rsid w:val="00AE457F"/>
    <w:rsid w:val="00AF17D8"/>
    <w:rsid w:val="00AF1E57"/>
    <w:rsid w:val="00AF2057"/>
    <w:rsid w:val="00B02C41"/>
    <w:rsid w:val="00B05588"/>
    <w:rsid w:val="00B07781"/>
    <w:rsid w:val="00B07AB3"/>
    <w:rsid w:val="00B20FDC"/>
    <w:rsid w:val="00B26A14"/>
    <w:rsid w:val="00B30281"/>
    <w:rsid w:val="00B340D3"/>
    <w:rsid w:val="00B47D9A"/>
    <w:rsid w:val="00B77EA1"/>
    <w:rsid w:val="00B804E2"/>
    <w:rsid w:val="00B80BDD"/>
    <w:rsid w:val="00B80F6C"/>
    <w:rsid w:val="00B84549"/>
    <w:rsid w:val="00B85B15"/>
    <w:rsid w:val="00B87227"/>
    <w:rsid w:val="00B8779D"/>
    <w:rsid w:val="00B931C1"/>
    <w:rsid w:val="00B93BD2"/>
    <w:rsid w:val="00B958D7"/>
    <w:rsid w:val="00BA4A95"/>
    <w:rsid w:val="00BA65A8"/>
    <w:rsid w:val="00BA78D2"/>
    <w:rsid w:val="00BB0F33"/>
    <w:rsid w:val="00BB3387"/>
    <w:rsid w:val="00BB566E"/>
    <w:rsid w:val="00BC0E73"/>
    <w:rsid w:val="00BC2308"/>
    <w:rsid w:val="00BC263F"/>
    <w:rsid w:val="00BC2F65"/>
    <w:rsid w:val="00BC415F"/>
    <w:rsid w:val="00BD2C71"/>
    <w:rsid w:val="00BD332A"/>
    <w:rsid w:val="00BD7E83"/>
    <w:rsid w:val="00BE30E4"/>
    <w:rsid w:val="00BE4C01"/>
    <w:rsid w:val="00BE5722"/>
    <w:rsid w:val="00BE69CA"/>
    <w:rsid w:val="00BF114C"/>
    <w:rsid w:val="00BF33C0"/>
    <w:rsid w:val="00C01B57"/>
    <w:rsid w:val="00C0287F"/>
    <w:rsid w:val="00C05A86"/>
    <w:rsid w:val="00C05E98"/>
    <w:rsid w:val="00C06221"/>
    <w:rsid w:val="00C10246"/>
    <w:rsid w:val="00C11D13"/>
    <w:rsid w:val="00C124E6"/>
    <w:rsid w:val="00C1452A"/>
    <w:rsid w:val="00C201A7"/>
    <w:rsid w:val="00C3021A"/>
    <w:rsid w:val="00C353C4"/>
    <w:rsid w:val="00C40EB0"/>
    <w:rsid w:val="00C43F21"/>
    <w:rsid w:val="00C443AA"/>
    <w:rsid w:val="00C45440"/>
    <w:rsid w:val="00C474D8"/>
    <w:rsid w:val="00C50D9A"/>
    <w:rsid w:val="00C53545"/>
    <w:rsid w:val="00C53C00"/>
    <w:rsid w:val="00C55A35"/>
    <w:rsid w:val="00C60F61"/>
    <w:rsid w:val="00C61C4A"/>
    <w:rsid w:val="00C6317B"/>
    <w:rsid w:val="00C65E50"/>
    <w:rsid w:val="00C66C69"/>
    <w:rsid w:val="00C73AF9"/>
    <w:rsid w:val="00C74955"/>
    <w:rsid w:val="00C74979"/>
    <w:rsid w:val="00C820ED"/>
    <w:rsid w:val="00C82ADD"/>
    <w:rsid w:val="00C85070"/>
    <w:rsid w:val="00C971F1"/>
    <w:rsid w:val="00C97C4A"/>
    <w:rsid w:val="00CB26B0"/>
    <w:rsid w:val="00CB57F7"/>
    <w:rsid w:val="00CE0F3D"/>
    <w:rsid w:val="00CE6E37"/>
    <w:rsid w:val="00CF7071"/>
    <w:rsid w:val="00D06519"/>
    <w:rsid w:val="00D1353C"/>
    <w:rsid w:val="00D16C3B"/>
    <w:rsid w:val="00D17976"/>
    <w:rsid w:val="00D226E8"/>
    <w:rsid w:val="00D25C4C"/>
    <w:rsid w:val="00D26087"/>
    <w:rsid w:val="00D27185"/>
    <w:rsid w:val="00D3787A"/>
    <w:rsid w:val="00D42294"/>
    <w:rsid w:val="00D444D8"/>
    <w:rsid w:val="00D45343"/>
    <w:rsid w:val="00D45B74"/>
    <w:rsid w:val="00D53F5D"/>
    <w:rsid w:val="00D54FE9"/>
    <w:rsid w:val="00D55138"/>
    <w:rsid w:val="00D5748E"/>
    <w:rsid w:val="00D60ADA"/>
    <w:rsid w:val="00D72456"/>
    <w:rsid w:val="00D7746C"/>
    <w:rsid w:val="00D823E0"/>
    <w:rsid w:val="00DB10A1"/>
    <w:rsid w:val="00DC44E0"/>
    <w:rsid w:val="00DD0310"/>
    <w:rsid w:val="00DD4A88"/>
    <w:rsid w:val="00DD5B6E"/>
    <w:rsid w:val="00DE6DB2"/>
    <w:rsid w:val="00DF2807"/>
    <w:rsid w:val="00DF619D"/>
    <w:rsid w:val="00E01ED8"/>
    <w:rsid w:val="00E04CE8"/>
    <w:rsid w:val="00E05EEB"/>
    <w:rsid w:val="00E1533C"/>
    <w:rsid w:val="00E22E10"/>
    <w:rsid w:val="00E23EB3"/>
    <w:rsid w:val="00E46A59"/>
    <w:rsid w:val="00E46CE2"/>
    <w:rsid w:val="00E53508"/>
    <w:rsid w:val="00E72999"/>
    <w:rsid w:val="00E763D9"/>
    <w:rsid w:val="00E86618"/>
    <w:rsid w:val="00E93A15"/>
    <w:rsid w:val="00E94076"/>
    <w:rsid w:val="00EB6434"/>
    <w:rsid w:val="00ED0135"/>
    <w:rsid w:val="00ED7726"/>
    <w:rsid w:val="00EE3DB7"/>
    <w:rsid w:val="00EE677D"/>
    <w:rsid w:val="00EE7834"/>
    <w:rsid w:val="00F15206"/>
    <w:rsid w:val="00F15D7C"/>
    <w:rsid w:val="00F21B54"/>
    <w:rsid w:val="00F21EB2"/>
    <w:rsid w:val="00F35979"/>
    <w:rsid w:val="00F412AF"/>
    <w:rsid w:val="00F43E13"/>
    <w:rsid w:val="00F444DA"/>
    <w:rsid w:val="00F45096"/>
    <w:rsid w:val="00F46516"/>
    <w:rsid w:val="00F50051"/>
    <w:rsid w:val="00F60E1E"/>
    <w:rsid w:val="00F64581"/>
    <w:rsid w:val="00F6735E"/>
    <w:rsid w:val="00F82806"/>
    <w:rsid w:val="00F92D78"/>
    <w:rsid w:val="00F93AB1"/>
    <w:rsid w:val="00F93B97"/>
    <w:rsid w:val="00FA0894"/>
    <w:rsid w:val="00FA5DF6"/>
    <w:rsid w:val="00FB4E85"/>
    <w:rsid w:val="00FC2538"/>
    <w:rsid w:val="00FE2FAB"/>
    <w:rsid w:val="00FE66DA"/>
    <w:rsid w:val="00FF28EB"/>
    <w:rsid w:val="00FF447F"/>
    <w:rsid w:val="00FF56F3"/>
    <w:rsid w:val="00FF6148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CF5DEC4"/>
  <w15:chartTrackingRefBased/>
  <w15:docId w15:val="{E738D00E-D66A-6648-A8C2-2F8A76B31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5B7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302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60F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5594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3028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30281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E93A15"/>
    <w:rPr>
      <w:color w:val="0000FF"/>
      <w:u w:val="single"/>
    </w:rPr>
  </w:style>
  <w:style w:type="paragraph" w:customStyle="1" w:styleId="Jasnasiatkaakcent31">
    <w:name w:val="Jasna siatka — akcent 31"/>
    <w:basedOn w:val="Normalny"/>
    <w:uiPriority w:val="34"/>
    <w:qFormat/>
    <w:rsid w:val="000909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A0186C"/>
    <w:pPr>
      <w:spacing w:before="100" w:beforeAutospacing="1" w:after="100" w:afterAutospacing="1"/>
    </w:pPr>
  </w:style>
  <w:style w:type="character" w:customStyle="1" w:styleId="Nagwek1Znak">
    <w:name w:val="Nagłówek 1 Znak"/>
    <w:link w:val="Nagwek1"/>
    <w:rsid w:val="00A0186C"/>
    <w:rPr>
      <w:rFonts w:ascii="Arial" w:hAnsi="Arial" w:cs="Arial"/>
      <w:b/>
      <w:bCs/>
      <w:kern w:val="32"/>
      <w:sz w:val="32"/>
      <w:szCs w:val="32"/>
    </w:rPr>
  </w:style>
  <w:style w:type="character" w:customStyle="1" w:styleId="redniasiatka1akcent2Znak">
    <w:name w:val="Średnia siatka 1 — akcent 2 Znak"/>
    <w:link w:val="rednialista2akcent4"/>
    <w:uiPriority w:val="34"/>
    <w:locked/>
    <w:rsid w:val="00A0186C"/>
    <w:rPr>
      <w:rFonts w:ascii="Calibri" w:eastAsia="Calibri" w:hAnsi="Calibri"/>
      <w:sz w:val="22"/>
      <w:szCs w:val="22"/>
      <w:lang w:eastAsia="en-US"/>
    </w:rPr>
  </w:style>
  <w:style w:type="table" w:styleId="rednialista2akcent4">
    <w:name w:val="Medium List 2 Accent 4"/>
    <w:basedOn w:val="Standardowy"/>
    <w:link w:val="redniasiatka1akcent2Znak"/>
    <w:uiPriority w:val="34"/>
    <w:rsid w:val="00A0186C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F19D64"/>
        <w:left w:val="single" w:sz="8" w:space="0" w:color="F19D64"/>
        <w:bottom w:val="single" w:sz="8" w:space="0" w:color="F19D64"/>
        <w:right w:val="single" w:sz="8" w:space="0" w:color="F19D64"/>
        <w:insideH w:val="single" w:sz="8" w:space="0" w:color="F19D64"/>
        <w:insideV w:val="single" w:sz="8" w:space="0" w:color="F19D64"/>
      </w:tblBorders>
    </w:tblPr>
    <w:tcPr>
      <w:shd w:val="clear" w:color="auto" w:fill="FADECB"/>
    </w:tcPr>
    <w:tblStylePr w:type="lastRow">
      <w:tblPr/>
      <w:tcPr>
        <w:tcBorders>
          <w:top w:val="single" w:sz="18" w:space="0" w:color="F19D64"/>
        </w:tcBorders>
      </w:tcPr>
    </w:tblStylePr>
    <w:tblStylePr w:type="band1Vert">
      <w:tblPr/>
      <w:tcPr>
        <w:shd w:val="clear" w:color="auto" w:fill="F6BE98"/>
      </w:tcPr>
    </w:tblStylePr>
    <w:tblStylePr w:type="band1Horz">
      <w:tblPr/>
      <w:tcPr>
        <w:shd w:val="clear" w:color="auto" w:fill="F6BE98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23E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23EB3"/>
    <w:rPr>
      <w:rFonts w:ascii="Segoe UI" w:hAnsi="Segoe UI" w:cs="Segoe UI"/>
      <w:sz w:val="18"/>
      <w:szCs w:val="18"/>
    </w:rPr>
  </w:style>
  <w:style w:type="character" w:customStyle="1" w:styleId="Kolorowecieniowanieakcent3Znak">
    <w:name w:val="Kolorowe cieniowanie — akcent 3 Znak"/>
    <w:link w:val="Jasnalistaakcent5"/>
    <w:uiPriority w:val="34"/>
    <w:locked/>
    <w:rsid w:val="00A04BDA"/>
    <w:rPr>
      <w:rFonts w:ascii="Calibri" w:eastAsia="Calibri" w:hAnsi="Calibri"/>
      <w:sz w:val="22"/>
      <w:szCs w:val="22"/>
      <w:lang w:eastAsia="en-US"/>
    </w:rPr>
  </w:style>
  <w:style w:type="table" w:styleId="Jasnalistaakcent5">
    <w:name w:val="Light List Accent 5"/>
    <w:basedOn w:val="Standardowy"/>
    <w:link w:val="Kolorowecieniowanieakcent3Znak"/>
    <w:uiPriority w:val="34"/>
    <w:rsid w:val="00A04BDA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abela-Siatka">
    <w:name w:val="Table Grid"/>
    <w:basedOn w:val="Standardowy"/>
    <w:uiPriority w:val="59"/>
    <w:rsid w:val="00E04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3AF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3AF9"/>
  </w:style>
  <w:style w:type="character" w:styleId="Odwoanieprzypisudolnego">
    <w:name w:val="footnote reference"/>
    <w:basedOn w:val="Domylnaczcionkaakapitu"/>
    <w:uiPriority w:val="99"/>
    <w:unhideWhenUsed/>
    <w:rsid w:val="00C73AF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D03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D031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D031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03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0310"/>
    <w:rPr>
      <w:b/>
      <w:bCs/>
    </w:rPr>
  </w:style>
  <w:style w:type="paragraph" w:styleId="Akapitzlist">
    <w:name w:val="List Paragraph"/>
    <w:basedOn w:val="Normalny"/>
    <w:uiPriority w:val="34"/>
    <w:qFormat/>
    <w:rsid w:val="00CF707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D0543"/>
    <w:rPr>
      <w:b/>
      <w:bCs/>
    </w:rPr>
  </w:style>
  <w:style w:type="character" w:styleId="Uwydatnienie">
    <w:name w:val="Emphasis"/>
    <w:basedOn w:val="Domylnaczcionkaakapitu"/>
    <w:uiPriority w:val="20"/>
    <w:qFormat/>
    <w:rsid w:val="006D0543"/>
    <w:rPr>
      <w:i/>
      <w:iCs/>
    </w:rPr>
  </w:style>
  <w:style w:type="character" w:customStyle="1" w:styleId="apple-converted-space">
    <w:name w:val="apple-converted-space"/>
    <w:basedOn w:val="Domylnaczcionkaakapitu"/>
    <w:rsid w:val="006D0543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201A7"/>
    <w:rPr>
      <w:color w:val="605E5C"/>
      <w:shd w:val="clear" w:color="auto" w:fill="E1DFDD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55941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dropcap">
    <w:name w:val="dropcap"/>
    <w:basedOn w:val="Normalny"/>
    <w:rsid w:val="00555941"/>
    <w:pPr>
      <w:spacing w:before="100" w:beforeAutospacing="1" w:after="100" w:afterAutospacing="1"/>
    </w:pPr>
  </w:style>
  <w:style w:type="character" w:customStyle="1" w:styleId="rednialista2akcent4Znak">
    <w:name w:val="Średnia lista 2 — akcent 4 Znak"/>
    <w:uiPriority w:val="34"/>
    <w:locked/>
    <w:rsid w:val="002E3000"/>
    <w:rPr>
      <w:rFonts w:ascii="Calibri" w:eastAsia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353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353C4"/>
    <w:rPr>
      <w:rFonts w:ascii="Courier New" w:hAnsi="Courier New" w:cs="Courier New"/>
    </w:rPr>
  </w:style>
  <w:style w:type="character" w:customStyle="1" w:styleId="y2iqfc">
    <w:name w:val="y2iqfc"/>
    <w:basedOn w:val="Domylnaczcionkaakapitu"/>
    <w:rsid w:val="00C353C4"/>
  </w:style>
  <w:style w:type="character" w:styleId="UyteHipercze">
    <w:name w:val="FollowedHyperlink"/>
    <w:basedOn w:val="Domylnaczcionkaakapitu"/>
    <w:uiPriority w:val="99"/>
    <w:semiHidden/>
    <w:unhideWhenUsed/>
    <w:rsid w:val="00C60F61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60F6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2F9A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958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7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53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970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3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65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026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72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2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4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76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8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9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42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3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8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09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16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241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13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11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4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mila.zyzkowska@intouch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onika.bartoszak@lug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lug.com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5145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lug</Company>
  <LinksUpToDate>false</LinksUpToDate>
  <CharactersWithSpaces>5951</CharactersWithSpaces>
  <SharedDoc>false</SharedDoc>
  <HLinks>
    <vt:vector size="18" baseType="variant">
      <vt:variant>
        <vt:i4>6160422</vt:i4>
      </vt:variant>
      <vt:variant>
        <vt:i4>3</vt:i4>
      </vt:variant>
      <vt:variant>
        <vt:i4>0</vt:i4>
      </vt:variant>
      <vt:variant>
        <vt:i4>5</vt:i4>
      </vt:variant>
      <vt:variant>
        <vt:lpwstr>http://www.lug.com.pl</vt:lpwstr>
      </vt:variant>
      <vt:variant>
        <vt:lpwstr/>
      </vt:variant>
      <vt:variant>
        <vt:i4>1376310</vt:i4>
      </vt:variant>
      <vt:variant>
        <vt:i4>0</vt:i4>
      </vt:variant>
      <vt:variant>
        <vt:i4>0</vt:i4>
      </vt:variant>
      <vt:variant>
        <vt:i4>5</vt:i4>
      </vt:variant>
      <vt:variant>
        <vt:lpwstr>mailto:monika.bartoszak@lug.com.pl</vt:lpwstr>
      </vt:variant>
      <vt:variant>
        <vt:lpwstr/>
      </vt:variant>
      <vt:variant>
        <vt:i4>7208967</vt:i4>
      </vt:variant>
      <vt:variant>
        <vt:i4>18070</vt:i4>
      </vt:variant>
      <vt:variant>
        <vt:i4>1025</vt:i4>
      </vt:variant>
      <vt:variant>
        <vt:i4>1</vt:i4>
      </vt:variant>
      <vt:variant>
        <vt:lpwstr>LUG papier firmowy_SA_top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Monika Bartoszak</cp:lastModifiedBy>
  <cp:revision>3</cp:revision>
  <cp:lastPrinted>2021-05-07T09:59:00Z</cp:lastPrinted>
  <dcterms:created xsi:type="dcterms:W3CDTF">2021-11-09T18:30:00Z</dcterms:created>
  <dcterms:modified xsi:type="dcterms:W3CDTF">2021-11-09T18:30:00Z</dcterms:modified>
</cp:coreProperties>
</file>