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09A" w14:textId="77777777" w:rsidR="0098363D" w:rsidRDefault="00FF447F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A0186C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Informacja prasowa</w:t>
      </w:r>
    </w:p>
    <w:p w14:paraId="1DD8CA7C" w14:textId="0C4C9108" w:rsidR="002E3000" w:rsidRDefault="002E3000" w:rsidP="00412588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Zielona Góra</w:t>
      </w:r>
      <w:r w:rsidR="00FF28EB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F1A1D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="00FD7D65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sierpnia</w:t>
      </w:r>
      <w:r w:rsidR="002B1B76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2B1B76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B63593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70863E9F" w14:textId="77777777" w:rsidR="0098363D" w:rsidRPr="0098363D" w:rsidRDefault="0098363D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F380F47" w14:textId="77777777" w:rsidR="00AB592D" w:rsidRPr="003E64AD" w:rsidRDefault="00AB592D" w:rsidP="00412588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AED9A0" w14:textId="5B7C1930" w:rsidR="00AB592D" w:rsidRPr="003E64AD" w:rsidRDefault="004F1A1D" w:rsidP="00412588">
      <w:pPr>
        <w:spacing w:line="276" w:lineRule="auto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Skonsolidowane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wyniki finansowe </w:t>
      </w:r>
      <w:r w:rsidR="00AB592D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Grupy Kapitałowej LUG S.A. </w:t>
      </w:r>
      <w:r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w 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II kwar</w:t>
      </w:r>
      <w:r w:rsidR="00573F7D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t</w:t>
      </w:r>
      <w:r>
        <w:rPr>
          <w:rFonts w:asciiTheme="minorHAnsi" w:hAnsiTheme="minorHAnsi" w:cstheme="minorHAnsi"/>
          <w:color w:val="7F7F7F" w:themeColor="text1" w:themeTint="80"/>
          <w:sz w:val="21"/>
          <w:szCs w:val="21"/>
        </w:rPr>
        <w:t>ale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</w:t>
      </w:r>
      <w:r w:rsidR="00AB592D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202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2</w:t>
      </w:r>
      <w:r w:rsidR="00AB592D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r</w:t>
      </w:r>
      <w:r w:rsid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.</w:t>
      </w:r>
    </w:p>
    <w:p w14:paraId="7BBF75DE" w14:textId="1BC9E12A" w:rsidR="00FD7D65" w:rsidRPr="00F97407" w:rsidRDefault="00F97407" w:rsidP="00573F7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7407">
        <w:rPr>
          <w:rFonts w:asciiTheme="minorHAnsi" w:hAnsiTheme="minorHAnsi" w:cstheme="minorHAnsi"/>
          <w:b/>
          <w:bCs/>
          <w:sz w:val="22"/>
          <w:szCs w:val="22"/>
        </w:rPr>
        <w:t>W II kw</w:t>
      </w:r>
      <w:r w:rsidR="00382A2A">
        <w:rPr>
          <w:rFonts w:asciiTheme="minorHAnsi" w:hAnsiTheme="minorHAnsi" w:cstheme="minorHAnsi"/>
          <w:b/>
          <w:bCs/>
          <w:sz w:val="22"/>
          <w:szCs w:val="22"/>
        </w:rPr>
        <w:t>artale</w:t>
      </w:r>
      <w:r w:rsidRPr="00F97407">
        <w:rPr>
          <w:rFonts w:asciiTheme="minorHAnsi" w:hAnsiTheme="minorHAnsi" w:cstheme="minorHAnsi"/>
          <w:b/>
          <w:bCs/>
          <w:sz w:val="22"/>
          <w:szCs w:val="22"/>
        </w:rPr>
        <w:t xml:space="preserve"> 2022 roku Grupa LUG zanotowała najwyższy </w:t>
      </w:r>
      <w:r w:rsidR="001B5996">
        <w:rPr>
          <w:rFonts w:asciiTheme="minorHAnsi" w:hAnsiTheme="minorHAnsi" w:cstheme="minorHAnsi"/>
          <w:b/>
          <w:bCs/>
          <w:sz w:val="22"/>
          <w:szCs w:val="22"/>
        </w:rPr>
        <w:t>kwartalny</w:t>
      </w:r>
      <w:r w:rsidRPr="00F97407">
        <w:rPr>
          <w:rFonts w:asciiTheme="minorHAnsi" w:hAnsiTheme="minorHAnsi" w:cstheme="minorHAnsi"/>
          <w:b/>
          <w:bCs/>
          <w:sz w:val="22"/>
          <w:szCs w:val="22"/>
        </w:rPr>
        <w:t xml:space="preserve"> poziom zysku brutto na sprzedaży </w:t>
      </w:r>
    </w:p>
    <w:p w14:paraId="7B19B0CB" w14:textId="77777777" w:rsidR="00FD7D65" w:rsidRPr="00412588" w:rsidRDefault="00FD7D65" w:rsidP="0041258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1B8BC74" w14:textId="14EAB751" w:rsidR="0098363D" w:rsidRPr="00412588" w:rsidRDefault="00FD7D65" w:rsidP="003273D1">
      <w:pPr>
        <w:pStyle w:val="Akapitzlist"/>
        <w:numPr>
          <w:ilvl w:val="0"/>
          <w:numId w:val="2"/>
        </w:numPr>
        <w:spacing w:before="8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59,74 mln zł przychodów</w:t>
      </w:r>
      <w:r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ze sprzedaży w II kwartale 202</w:t>
      </w:r>
      <w:r w:rsidR="003A5F5E" w:rsidRPr="0041258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roku (+26,1% r/r)</w:t>
      </w:r>
      <w:r w:rsid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</w:p>
    <w:p w14:paraId="58845B94" w14:textId="0028188A" w:rsidR="00FD7D65" w:rsidRPr="00412588" w:rsidRDefault="00FD7D65" w:rsidP="003273D1">
      <w:pPr>
        <w:pStyle w:val="Akapitzlist"/>
        <w:numPr>
          <w:ilvl w:val="0"/>
          <w:numId w:val="2"/>
        </w:numPr>
        <w:spacing w:before="80"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23,18 mln zł zysku brutto ze sprzedaży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w II kwartale 2022 roku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, wzrost o 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12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,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6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% r/r</w:t>
      </w:r>
      <w:r w:rsidR="001B5996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  <w:r w:rsidR="00B85998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</w:p>
    <w:p w14:paraId="0D8771CE" w14:textId="42842264" w:rsidR="00B94D8D" w:rsidRPr="00412588" w:rsidRDefault="00B94D8D" w:rsidP="003273D1">
      <w:pPr>
        <w:pStyle w:val="Akapitzlist"/>
        <w:numPr>
          <w:ilvl w:val="0"/>
          <w:numId w:val="2"/>
        </w:numPr>
        <w:spacing w:before="80"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Zysk netto wyniósł </w:t>
      </w:r>
      <w:r w:rsidR="006F33D3">
        <w:rPr>
          <w:rFonts w:asciiTheme="minorHAnsi" w:eastAsiaTheme="minorEastAsia" w:hAnsiTheme="minorHAnsi" w:cstheme="minorHAnsi"/>
          <w:b/>
          <w:bCs/>
          <w:sz w:val="20"/>
          <w:szCs w:val="20"/>
        </w:rPr>
        <w:t>0,85 mln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zł 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w II kw. 2022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(+</w:t>
      </w:r>
      <w:r w:rsidR="006F33D3">
        <w:rPr>
          <w:rFonts w:asciiTheme="minorHAnsi" w:eastAsiaTheme="minorEastAsia" w:hAnsiTheme="minorHAnsi" w:cstheme="minorHAnsi"/>
          <w:b/>
          <w:bCs/>
          <w:sz w:val="20"/>
          <w:szCs w:val="20"/>
        </w:rPr>
        <w:t>9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% r/r)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oraz 1,69 mln zł za </w:t>
      </w:r>
      <w:r w:rsidR="006F33D3">
        <w:rPr>
          <w:rFonts w:asciiTheme="minorHAnsi" w:eastAsiaTheme="minorEastAsia" w:hAnsiTheme="minorHAnsi" w:cstheme="minorHAnsi"/>
          <w:b/>
          <w:bCs/>
          <w:sz w:val="20"/>
          <w:szCs w:val="20"/>
        </w:rPr>
        <w:t>sześć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miesięcy 2022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</w:p>
    <w:p w14:paraId="0A7820CF" w14:textId="3048A166" w:rsidR="006A2DD4" w:rsidRPr="006A2DD4" w:rsidRDefault="004F1A1D" w:rsidP="003273D1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Wynik 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EBITDA w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omawianym okresie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6F33D3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wyni</w:t>
      </w:r>
      <w:r w:rsidR="006F33D3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ósł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5,45 mln zł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1E03F6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(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+4,4%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1E03F6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r/r) </w:t>
      </w:r>
    </w:p>
    <w:p w14:paraId="0B84C798" w14:textId="2147F1C6" w:rsidR="006A2DD4" w:rsidRPr="006A2DD4" w:rsidRDefault="006A2DD4" w:rsidP="003273D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6A2DD4">
        <w:rPr>
          <w:rFonts w:asciiTheme="minorHAnsi" w:eastAsiaTheme="minorEastAsia" w:hAnsiTheme="minorHAnsi" w:cstheme="minorHAnsi"/>
          <w:b/>
          <w:bCs/>
          <w:sz w:val="20"/>
          <w:szCs w:val="20"/>
        </w:rPr>
        <w:t>Stabilna, choć pozostająca pod wpływem trendów geopolitycznych kondycja firmy.</w:t>
      </w:r>
    </w:p>
    <w:p w14:paraId="458C2F48" w14:textId="7085917D" w:rsidR="00FD7D65" w:rsidRPr="00412588" w:rsidRDefault="00FD7D65" w:rsidP="006A2DD4">
      <w:pPr>
        <w:spacing w:after="200" w:line="276" w:lineRule="auto"/>
        <w:ind w:left="72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DFEC60F" w14:textId="390F1554" w:rsidR="00FD7D65" w:rsidRPr="006D389A" w:rsidRDefault="00FD7D65" w:rsidP="0041258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D38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Grupa Kapitałowa LUG S.A. opublikowała skonsolidowane wyniki za II kwartał 202</w:t>
      </w:r>
      <w:r w:rsidR="001E03F6" w:rsidRPr="006D38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6D38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roku. Przychody Grupy w II kw. 202</w:t>
      </w:r>
      <w:r w:rsidR="001E03F6" w:rsidRPr="006D38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6D38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r. 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wyniosły 59,74 mln zł. W ujęciu narastającym</w:t>
      </w:r>
      <w:r w:rsidR="00E916EA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,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za I półrocze 2022 </w:t>
      </w:r>
      <w:r w:rsidR="001E03F6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sprzedaż 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osiągnęł</w:t>
      </w:r>
      <w:r w:rsidR="001E03F6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poziom 116,71 mln zł</w:t>
      </w:r>
      <w:r w:rsidR="001B59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wobec 84,92 mln zł przed rokiem</w:t>
      </w:r>
      <w:r w:rsidR="006D389A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. 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Zysk brutto ze sprzedaży wyniósł </w:t>
      </w:r>
      <w:r w:rsidR="00B94D8D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23,18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mln zł </w:t>
      </w:r>
      <w:r w:rsidR="001E03F6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w samym II kwartale 2022 roku, 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względem </w:t>
      </w:r>
      <w:r w:rsidR="00B94D8D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20,58 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mln zł w analogicznym okresie 202</w:t>
      </w:r>
      <w:r w:rsidR="00B94D8D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roku (+1</w:t>
      </w:r>
      <w:r w:rsidR="00B94D8D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,</w:t>
      </w:r>
      <w:r w:rsidR="00B94D8D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6</w:t>
      </w:r>
      <w:r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% r/r). </w:t>
      </w:r>
      <w:r w:rsidR="006D389A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Grupa odnotowała dynamiczny wzrost przychodów r/r</w:t>
      </w:r>
      <w:r w:rsidR="00382A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,</w:t>
      </w:r>
      <w:r w:rsidR="006D389A" w:rsidRP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mimo utrzymujących się wyzwań na rynku półprzewodników</w:t>
      </w:r>
      <w:r w:rsidR="006D389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.</w:t>
      </w:r>
    </w:p>
    <w:p w14:paraId="2491670D" w14:textId="77777777" w:rsidR="00FD7D65" w:rsidRPr="00412588" w:rsidRDefault="00FD7D65" w:rsidP="00412588">
      <w:pPr>
        <w:spacing w:line="276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6EF1BFC6" w14:textId="54E9D6A7" w:rsidR="00393C2F" w:rsidRPr="004F1A1D" w:rsidRDefault="00E9541B" w:rsidP="00B8195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2588">
        <w:rPr>
          <w:rFonts w:asciiTheme="minorHAnsi" w:hAnsiTheme="minorHAnsi" w:cstheme="minorHAnsi"/>
          <w:sz w:val="20"/>
          <w:szCs w:val="20"/>
        </w:rPr>
        <w:t>-</w:t>
      </w:r>
      <w:r w:rsidR="006D389A" w:rsidRPr="006D389A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</w:rPr>
        <w:t xml:space="preserve"> </w:t>
      </w:r>
      <w:r w:rsidR="001B5996" w:rsidRPr="001B5996">
        <w:rPr>
          <w:rFonts w:asciiTheme="minorHAnsi" w:hAnsiTheme="minorHAnsi" w:cstheme="minorHAnsi"/>
          <w:sz w:val="20"/>
          <w:szCs w:val="20"/>
        </w:rPr>
        <w:t xml:space="preserve">W II kwartale 2022 roku Grupa LUG odnotowała dynamiczny wzrost przychodów. W związku z realizacją kontraktów zawartych </w:t>
      </w:r>
      <w:r w:rsidR="001B5996">
        <w:rPr>
          <w:rFonts w:asciiTheme="minorHAnsi" w:hAnsiTheme="minorHAnsi" w:cstheme="minorHAnsi"/>
          <w:sz w:val="20"/>
          <w:szCs w:val="20"/>
        </w:rPr>
        <w:t xml:space="preserve">w okresie </w:t>
      </w:r>
      <w:r w:rsidR="002C5909">
        <w:rPr>
          <w:rFonts w:asciiTheme="minorHAnsi" w:hAnsiTheme="minorHAnsi" w:cstheme="minorHAnsi"/>
          <w:sz w:val="20"/>
          <w:szCs w:val="20"/>
        </w:rPr>
        <w:t>poprzedzającym</w:t>
      </w:r>
      <w:r w:rsidR="001B5996">
        <w:rPr>
          <w:rFonts w:asciiTheme="minorHAnsi" w:hAnsiTheme="minorHAnsi" w:cstheme="minorHAnsi"/>
          <w:sz w:val="20"/>
          <w:szCs w:val="20"/>
        </w:rPr>
        <w:t xml:space="preserve"> wzrosty</w:t>
      </w:r>
      <w:r w:rsidR="001B5996" w:rsidRPr="001B5996">
        <w:rPr>
          <w:rFonts w:asciiTheme="minorHAnsi" w:hAnsiTheme="minorHAnsi" w:cstheme="minorHAnsi"/>
          <w:sz w:val="20"/>
          <w:szCs w:val="20"/>
        </w:rPr>
        <w:t xml:space="preserve"> kosztów produkcji</w:t>
      </w:r>
      <w:r w:rsidR="001B5996">
        <w:rPr>
          <w:rFonts w:asciiTheme="minorHAnsi" w:hAnsiTheme="minorHAnsi" w:cstheme="minorHAnsi"/>
          <w:sz w:val="20"/>
          <w:szCs w:val="20"/>
        </w:rPr>
        <w:t>,</w:t>
      </w:r>
      <w:r w:rsidR="001B5996" w:rsidRPr="001B5996">
        <w:rPr>
          <w:rFonts w:asciiTheme="minorHAnsi" w:hAnsiTheme="minorHAnsi" w:cstheme="minorHAnsi"/>
          <w:sz w:val="20"/>
          <w:szCs w:val="20"/>
        </w:rPr>
        <w:t xml:space="preserve"> nasza rentowność na przestrzeni roku obniżyła się. Jednak należy podkreślić, że II kw. 2022 r. był okresem stopniowej odbudowy marży brutto </w:t>
      </w:r>
      <w:r w:rsidR="00573F7D">
        <w:rPr>
          <w:rFonts w:asciiTheme="minorHAnsi" w:hAnsiTheme="minorHAnsi" w:cstheme="minorHAnsi"/>
          <w:sz w:val="20"/>
          <w:szCs w:val="20"/>
        </w:rPr>
        <w:br/>
      </w:r>
      <w:r w:rsidR="001B5996" w:rsidRPr="001B5996">
        <w:rPr>
          <w:rFonts w:asciiTheme="minorHAnsi" w:hAnsiTheme="minorHAnsi" w:cstheme="minorHAnsi"/>
          <w:sz w:val="20"/>
          <w:szCs w:val="20"/>
        </w:rPr>
        <w:t>na sprzedaży, która w ciągu ostatnich 3 miesięcy</w:t>
      </w:r>
      <w:r w:rsidR="001B5996">
        <w:rPr>
          <w:rFonts w:asciiTheme="minorHAnsi" w:hAnsiTheme="minorHAnsi" w:cstheme="minorHAnsi"/>
          <w:sz w:val="20"/>
          <w:szCs w:val="20"/>
        </w:rPr>
        <w:t xml:space="preserve"> </w:t>
      </w:r>
      <w:r w:rsidR="001B5996" w:rsidRPr="001B5996">
        <w:rPr>
          <w:rFonts w:asciiTheme="minorHAnsi" w:hAnsiTheme="minorHAnsi" w:cstheme="minorHAnsi"/>
          <w:sz w:val="20"/>
          <w:szCs w:val="20"/>
        </w:rPr>
        <w:t xml:space="preserve">wzrosła o 1,6 </w:t>
      </w:r>
      <w:proofErr w:type="spellStart"/>
      <w:r w:rsidR="001B5996" w:rsidRPr="001B5996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="001B5996" w:rsidRPr="001B5996">
        <w:rPr>
          <w:rFonts w:asciiTheme="minorHAnsi" w:hAnsiTheme="minorHAnsi" w:cstheme="minorHAnsi"/>
          <w:sz w:val="20"/>
          <w:szCs w:val="20"/>
        </w:rPr>
        <w:t>. do poziomu 38,8%. Obecnie aktywnie pracujemy nad realizacją zamówień w dwóch najważniejszych sprzedażowo kwartałach roku</w:t>
      </w:r>
      <w:r w:rsidR="00573F7D">
        <w:rPr>
          <w:rFonts w:asciiTheme="minorHAnsi" w:hAnsiTheme="minorHAnsi" w:cstheme="minorHAnsi"/>
          <w:sz w:val="20"/>
          <w:szCs w:val="20"/>
        </w:rPr>
        <w:t>.</w:t>
      </w:r>
      <w:r w:rsidR="001B5996">
        <w:rPr>
          <w:rFonts w:asciiTheme="minorHAnsi" w:hAnsiTheme="minorHAnsi" w:cstheme="minorHAnsi"/>
          <w:sz w:val="20"/>
          <w:szCs w:val="20"/>
        </w:rPr>
        <w:t xml:space="preserve"> </w:t>
      </w:r>
      <w:r w:rsidRPr="004F1A1D">
        <w:rPr>
          <w:rFonts w:asciiTheme="minorHAnsi" w:hAnsiTheme="minorHAnsi" w:cstheme="minorHAnsi"/>
          <w:sz w:val="20"/>
          <w:szCs w:val="20"/>
        </w:rPr>
        <w:t>–</w:t>
      </w:r>
      <w:r w:rsidRPr="00412588">
        <w:rPr>
          <w:rFonts w:asciiTheme="minorHAnsi" w:hAnsiTheme="minorHAnsi" w:cstheme="minorHAnsi"/>
          <w:sz w:val="20"/>
          <w:szCs w:val="20"/>
        </w:rPr>
        <w:t xml:space="preserve"> </w:t>
      </w:r>
      <w:r w:rsidR="00C02520" w:rsidRPr="00412588">
        <w:rPr>
          <w:rFonts w:asciiTheme="minorHAnsi" w:hAnsiTheme="minorHAnsi" w:cstheme="minorHAnsi"/>
          <w:sz w:val="20"/>
          <w:szCs w:val="20"/>
        </w:rPr>
        <w:t>komentuje wyniki</w:t>
      </w:r>
      <w:r w:rsidR="00C02520"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3F7D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02520" w:rsidRPr="00412588">
        <w:rPr>
          <w:rFonts w:asciiTheme="minorHAnsi" w:hAnsiTheme="minorHAnsi" w:cstheme="minorHAnsi"/>
          <w:b/>
          <w:bCs/>
          <w:sz w:val="20"/>
          <w:szCs w:val="20"/>
        </w:rPr>
        <w:t>Ryszard Wtorkowski, Prezes Zarządu LUG S.A.</w:t>
      </w:r>
    </w:p>
    <w:p w14:paraId="6F266580" w14:textId="487E3F3A" w:rsidR="00FD7D65" w:rsidRPr="006F4BB0" w:rsidRDefault="00FD7D65" w:rsidP="0041258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85CF5D" w14:textId="29DCB6DC" w:rsidR="006F4BB0" w:rsidRPr="006F4BB0" w:rsidRDefault="00B81952" w:rsidP="006F4BB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0E5743">
        <w:rPr>
          <w:rFonts w:asciiTheme="minorHAnsi" w:eastAsia="Arial" w:hAnsiTheme="minorHAnsi" w:cstheme="minorHAnsi"/>
          <w:color w:val="000000"/>
          <w:sz w:val="20"/>
        </w:rPr>
        <w:t>Zysk brutto ze sprzedaży wyniósł w I</w:t>
      </w:r>
      <w:r w:rsidR="006F33D3">
        <w:rPr>
          <w:rFonts w:asciiTheme="minorHAnsi" w:eastAsia="Arial" w:hAnsiTheme="minorHAnsi" w:cstheme="minorHAnsi"/>
          <w:color w:val="000000"/>
          <w:sz w:val="20"/>
        </w:rPr>
        <w:t>I</w:t>
      </w:r>
      <w:r w:rsidRPr="000E5743">
        <w:rPr>
          <w:rFonts w:asciiTheme="minorHAnsi" w:eastAsia="Arial" w:hAnsiTheme="minorHAnsi" w:cstheme="minorHAnsi"/>
          <w:color w:val="000000"/>
          <w:sz w:val="20"/>
        </w:rPr>
        <w:t xml:space="preserve"> kw. 2022 r. </w:t>
      </w:r>
      <w:r w:rsidR="00E07406">
        <w:rPr>
          <w:rFonts w:asciiTheme="minorHAnsi" w:eastAsia="Arial" w:hAnsiTheme="minorHAnsi" w:cstheme="minorHAnsi"/>
          <w:color w:val="000000"/>
          <w:sz w:val="20"/>
        </w:rPr>
        <w:t>23,18</w:t>
      </w:r>
      <w:r w:rsidR="006D389A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0E5743">
        <w:rPr>
          <w:rFonts w:asciiTheme="minorHAnsi" w:eastAsia="Arial" w:hAnsiTheme="minorHAnsi" w:cstheme="minorHAnsi"/>
          <w:color w:val="000000"/>
          <w:sz w:val="20"/>
        </w:rPr>
        <w:t>mln zł</w:t>
      </w:r>
      <w:r w:rsidR="00382A2A">
        <w:rPr>
          <w:rFonts w:asciiTheme="minorHAnsi" w:eastAsia="Arial" w:hAnsiTheme="minorHAnsi" w:cstheme="minorHAnsi"/>
          <w:color w:val="000000"/>
          <w:sz w:val="20"/>
        </w:rPr>
        <w:t>.</w:t>
      </w:r>
      <w:r w:rsidR="00C861C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382A2A">
        <w:rPr>
          <w:rFonts w:asciiTheme="minorHAnsi" w:eastAsia="Arial" w:hAnsiTheme="minorHAnsi" w:cstheme="minorHAnsi"/>
          <w:color w:val="000000"/>
          <w:sz w:val="20"/>
        </w:rPr>
        <w:t>T</w:t>
      </w:r>
      <w:r w:rsidRPr="000E5743">
        <w:rPr>
          <w:rFonts w:asciiTheme="minorHAnsi" w:eastAsia="Arial" w:hAnsiTheme="minorHAnsi" w:cstheme="minorHAnsi"/>
          <w:color w:val="000000"/>
          <w:sz w:val="20"/>
        </w:rPr>
        <w:t xml:space="preserve">o wzrost o </w:t>
      </w:r>
      <w:r w:rsidR="00E07406">
        <w:rPr>
          <w:rFonts w:asciiTheme="minorHAnsi" w:eastAsia="Arial" w:hAnsiTheme="minorHAnsi" w:cstheme="minorHAnsi"/>
          <w:color w:val="000000"/>
          <w:sz w:val="20"/>
        </w:rPr>
        <w:t>12,6</w:t>
      </w:r>
      <w:r w:rsidRPr="000E5743">
        <w:rPr>
          <w:rFonts w:asciiTheme="minorHAnsi" w:eastAsia="Arial" w:hAnsiTheme="minorHAnsi" w:cstheme="minorHAnsi"/>
          <w:color w:val="000000"/>
          <w:sz w:val="20"/>
        </w:rPr>
        <w:t xml:space="preserve">% </w:t>
      </w:r>
      <w:r w:rsidR="00C861CC">
        <w:rPr>
          <w:rFonts w:asciiTheme="minorHAnsi" w:eastAsia="Arial" w:hAnsiTheme="minorHAnsi" w:cstheme="minorHAnsi"/>
          <w:color w:val="000000"/>
          <w:sz w:val="20"/>
        </w:rPr>
        <w:t>w porównaniu do analogicznego okresu ubiegłego roku</w:t>
      </w:r>
      <w:r w:rsidR="006D389A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r w:rsidR="00C77E59" w:rsidRPr="004F1A1D">
        <w:rPr>
          <w:rFonts w:asciiTheme="minorHAnsi" w:eastAsia="Arial" w:hAnsiTheme="minorHAnsi" w:cstheme="minorHAnsi"/>
          <w:color w:val="000000"/>
          <w:sz w:val="20"/>
        </w:rPr>
        <w:t xml:space="preserve">Utrzymująca się skomplikowana sytuacja na globalnym rynku półprzewodników </w:t>
      </w:r>
      <w:r w:rsidR="00E07406">
        <w:rPr>
          <w:rFonts w:asciiTheme="minorHAnsi" w:eastAsia="Arial" w:hAnsiTheme="minorHAnsi" w:cstheme="minorHAnsi"/>
          <w:color w:val="000000"/>
          <w:sz w:val="20"/>
        </w:rPr>
        <w:br/>
      </w:r>
      <w:r w:rsidR="00C77E59" w:rsidRPr="004F1A1D">
        <w:rPr>
          <w:rFonts w:asciiTheme="minorHAnsi" w:eastAsia="Arial" w:hAnsiTheme="minorHAnsi" w:cstheme="minorHAnsi"/>
          <w:color w:val="000000"/>
          <w:sz w:val="20"/>
        </w:rPr>
        <w:t>i podwyższone koszty transportu</w:t>
      </w:r>
      <w:r w:rsidR="00382A2A">
        <w:rPr>
          <w:rFonts w:asciiTheme="minorHAnsi" w:eastAsia="Arial" w:hAnsiTheme="minorHAnsi" w:cstheme="minorHAnsi"/>
          <w:color w:val="000000"/>
          <w:sz w:val="20"/>
        </w:rPr>
        <w:t>,</w:t>
      </w:r>
      <w:r w:rsidR="00C77E59" w:rsidRPr="004F1A1D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C77E59" w:rsidRPr="008377BE">
        <w:rPr>
          <w:rFonts w:asciiTheme="minorHAnsi" w:eastAsia="Arial" w:hAnsiTheme="minorHAnsi" w:cstheme="minorHAnsi"/>
          <w:color w:val="000000"/>
          <w:sz w:val="20"/>
        </w:rPr>
        <w:t xml:space="preserve">spowodowały obniżenie marży brutto na sprzedaży </w:t>
      </w:r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do poziomu 38,8%, czyli </w:t>
      </w:r>
      <w:r w:rsidR="00573F7D">
        <w:rPr>
          <w:rFonts w:asciiTheme="minorHAnsi" w:eastAsia="Arial" w:hAnsiTheme="minorHAnsi" w:cstheme="minorHAnsi"/>
          <w:color w:val="000000"/>
          <w:sz w:val="20"/>
        </w:rPr>
        <w:br/>
      </w:r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o 4,6 </w:t>
      </w:r>
      <w:proofErr w:type="spellStart"/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r w:rsidR="008377BE" w:rsidRPr="008377BE">
        <w:rPr>
          <w:rFonts w:asciiTheme="minorHAnsi" w:eastAsia="Arial" w:hAnsiTheme="minorHAnsi" w:cstheme="minorHAnsi"/>
          <w:color w:val="000000"/>
          <w:sz w:val="20"/>
        </w:rPr>
        <w:t>niższego rok do roku. M</w:t>
      </w:r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imo </w:t>
      </w:r>
      <w:r w:rsidR="002C5909" w:rsidRPr="008377BE">
        <w:rPr>
          <w:rFonts w:asciiTheme="minorHAnsi" w:eastAsia="Arial" w:hAnsiTheme="minorHAnsi" w:cstheme="minorHAnsi"/>
          <w:color w:val="000000"/>
          <w:sz w:val="20"/>
        </w:rPr>
        <w:t>niesprzyjających</w:t>
      </w:r>
      <w:r w:rsidR="000E5743" w:rsidRPr="008377BE">
        <w:rPr>
          <w:rFonts w:asciiTheme="minorHAnsi" w:eastAsia="Arial" w:hAnsiTheme="minorHAnsi" w:cstheme="minorHAnsi"/>
          <w:color w:val="000000"/>
          <w:sz w:val="20"/>
        </w:rPr>
        <w:t xml:space="preserve"> warunków ekonomicznych</w:t>
      </w:r>
      <w:r w:rsidR="00382A2A" w:rsidRPr="008377BE">
        <w:rPr>
          <w:rFonts w:asciiTheme="minorHAnsi" w:eastAsia="Arial" w:hAnsiTheme="minorHAnsi" w:cstheme="minorHAnsi"/>
          <w:color w:val="000000"/>
          <w:sz w:val="20"/>
        </w:rPr>
        <w:t>,</w:t>
      </w:r>
      <w:r w:rsidR="000E5743" w:rsidRPr="008377BE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II kw. 2022 r. był </w:t>
      </w:r>
      <w:r w:rsidR="000E5743" w:rsidRPr="008377BE">
        <w:rPr>
          <w:rFonts w:asciiTheme="minorHAnsi" w:eastAsia="Arial" w:hAnsiTheme="minorHAnsi" w:cstheme="minorHAnsi"/>
          <w:color w:val="000000"/>
          <w:sz w:val="20"/>
        </w:rPr>
        <w:t>kolejnym okresem</w:t>
      </w:r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 stopniowej odbudowy marży</w:t>
      </w:r>
      <w:r w:rsidR="008377BE" w:rsidRPr="008377BE">
        <w:rPr>
          <w:rFonts w:asciiTheme="minorHAnsi" w:eastAsia="Arial" w:hAnsiTheme="minorHAnsi" w:cstheme="minorHAnsi"/>
          <w:color w:val="000000"/>
          <w:sz w:val="20"/>
        </w:rPr>
        <w:t xml:space="preserve">, która </w:t>
      </w:r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w ciągu ostatniego kwartału </w:t>
      </w:r>
      <w:r w:rsidR="008377BE" w:rsidRPr="008377BE">
        <w:rPr>
          <w:rFonts w:asciiTheme="minorHAnsi" w:eastAsia="Arial" w:hAnsiTheme="minorHAnsi" w:cstheme="minorHAnsi"/>
          <w:color w:val="000000"/>
          <w:sz w:val="20"/>
        </w:rPr>
        <w:t xml:space="preserve">wzrosła </w:t>
      </w:r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 xml:space="preserve">o 1,6 </w:t>
      </w:r>
      <w:proofErr w:type="spellStart"/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="006F4BB0" w:rsidRPr="008377BE">
        <w:rPr>
          <w:rFonts w:asciiTheme="minorHAnsi" w:eastAsia="Arial" w:hAnsiTheme="minorHAnsi" w:cstheme="minorHAnsi"/>
          <w:color w:val="000000"/>
          <w:sz w:val="20"/>
        </w:rPr>
        <w:t>.</w:t>
      </w:r>
    </w:p>
    <w:p w14:paraId="0444A573" w14:textId="77777777" w:rsidR="00797F74" w:rsidRDefault="00797F74" w:rsidP="00CA45D0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6B190D9" w14:textId="135FE8DF" w:rsidR="00CA45D0" w:rsidRPr="00CA45D0" w:rsidRDefault="00C77E59" w:rsidP="00CA45D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CA45D0">
        <w:rPr>
          <w:rFonts w:asciiTheme="minorHAnsi" w:eastAsia="Calibri" w:hAnsiTheme="minorHAnsi" w:cstheme="minorHAnsi"/>
          <w:sz w:val="20"/>
          <w:szCs w:val="20"/>
        </w:rPr>
        <w:t xml:space="preserve">Skonsolidowany wynik EBITDA wyniósł w II kw. 2022 r. </w:t>
      </w:r>
      <w:r w:rsidR="00CA45D0" w:rsidRPr="00CA45D0">
        <w:rPr>
          <w:rFonts w:asciiTheme="minorHAnsi" w:eastAsia="Arial" w:hAnsiTheme="minorHAnsi" w:cstheme="minorHAnsi"/>
          <w:color w:val="000000"/>
          <w:sz w:val="20"/>
        </w:rPr>
        <w:t xml:space="preserve">5,45 </w:t>
      </w:r>
      <w:r w:rsidRPr="00CA45D0">
        <w:rPr>
          <w:rFonts w:asciiTheme="minorHAnsi" w:eastAsia="Calibri" w:hAnsiTheme="minorHAnsi" w:cstheme="minorHAnsi"/>
          <w:sz w:val="20"/>
          <w:szCs w:val="20"/>
        </w:rPr>
        <w:t>mln zł</w:t>
      </w:r>
      <w:r w:rsidR="00CA45D0">
        <w:rPr>
          <w:rFonts w:asciiTheme="minorHAnsi" w:eastAsia="Calibri" w:hAnsiTheme="minorHAnsi" w:cstheme="minorHAnsi"/>
          <w:sz w:val="20"/>
          <w:szCs w:val="20"/>
        </w:rPr>
        <w:t>,</w:t>
      </w:r>
      <w:r w:rsidRPr="00CA45D0">
        <w:rPr>
          <w:rFonts w:asciiTheme="minorHAnsi" w:eastAsia="Calibri" w:hAnsiTheme="minorHAnsi" w:cstheme="minorHAnsi"/>
          <w:sz w:val="20"/>
          <w:szCs w:val="20"/>
        </w:rPr>
        <w:t xml:space="preserve"> czyli o </w:t>
      </w:r>
      <w:r w:rsidR="00CA45D0" w:rsidRPr="00CA45D0">
        <w:rPr>
          <w:rFonts w:asciiTheme="minorHAnsi" w:eastAsia="Calibri" w:hAnsiTheme="minorHAnsi" w:cstheme="minorHAnsi"/>
          <w:sz w:val="20"/>
          <w:szCs w:val="20"/>
        </w:rPr>
        <w:t>1</w:t>
      </w:r>
      <w:r w:rsidR="00CA45D0">
        <w:rPr>
          <w:rFonts w:asciiTheme="minorHAnsi" w:eastAsia="Calibri" w:hAnsiTheme="minorHAnsi" w:cstheme="minorHAnsi"/>
          <w:sz w:val="20"/>
          <w:szCs w:val="20"/>
        </w:rPr>
        <w:t>0</w:t>
      </w:r>
      <w:r w:rsidRPr="00CA45D0">
        <w:rPr>
          <w:rFonts w:asciiTheme="minorHAnsi" w:eastAsia="Calibri" w:hAnsiTheme="minorHAnsi" w:cstheme="minorHAnsi"/>
          <w:sz w:val="20"/>
          <w:szCs w:val="20"/>
        </w:rPr>
        <w:t>,</w:t>
      </w:r>
      <w:r w:rsidR="00CA45D0" w:rsidRPr="00CA45D0">
        <w:rPr>
          <w:rFonts w:asciiTheme="minorHAnsi" w:eastAsia="Calibri" w:hAnsiTheme="minorHAnsi" w:cstheme="minorHAnsi"/>
          <w:sz w:val="20"/>
          <w:szCs w:val="20"/>
        </w:rPr>
        <w:t>1</w:t>
      </w:r>
      <w:r w:rsidRPr="00CA45D0">
        <w:rPr>
          <w:rFonts w:asciiTheme="minorHAnsi" w:eastAsia="Calibri" w:hAnsiTheme="minorHAnsi" w:cstheme="minorHAnsi"/>
          <w:sz w:val="20"/>
          <w:szCs w:val="20"/>
        </w:rPr>
        <w:t xml:space="preserve">% więcej niż </w:t>
      </w:r>
      <w:r w:rsidR="00CA45D0" w:rsidRPr="00CA45D0">
        <w:rPr>
          <w:rFonts w:asciiTheme="minorHAnsi" w:eastAsia="Calibri" w:hAnsiTheme="minorHAnsi" w:cstheme="minorHAnsi"/>
          <w:sz w:val="20"/>
          <w:szCs w:val="20"/>
        </w:rPr>
        <w:t xml:space="preserve">w poprzednim kwartale i o 4,4% więcej niż przed </w:t>
      </w:r>
      <w:r w:rsidRPr="00CA45D0">
        <w:rPr>
          <w:rFonts w:asciiTheme="minorHAnsi" w:eastAsia="Calibri" w:hAnsiTheme="minorHAnsi" w:cstheme="minorHAnsi"/>
          <w:sz w:val="20"/>
          <w:szCs w:val="20"/>
        </w:rPr>
        <w:t>rok</w:t>
      </w:r>
      <w:r w:rsidR="00CA45D0" w:rsidRPr="00CA45D0">
        <w:rPr>
          <w:rFonts w:asciiTheme="minorHAnsi" w:eastAsia="Calibri" w:hAnsiTheme="minorHAnsi" w:cstheme="minorHAnsi"/>
          <w:sz w:val="20"/>
          <w:szCs w:val="20"/>
        </w:rPr>
        <w:t>iem</w:t>
      </w:r>
      <w:r w:rsidR="00CA45D0">
        <w:rPr>
          <w:rFonts w:asciiTheme="minorHAnsi" w:eastAsia="Calibri" w:hAnsiTheme="minorHAnsi" w:cstheme="minorHAnsi"/>
          <w:sz w:val="20"/>
          <w:szCs w:val="20"/>
        </w:rPr>
        <w:t>.</w:t>
      </w:r>
      <w:r w:rsidRPr="00CA45D0">
        <w:rPr>
          <w:rFonts w:asciiTheme="minorHAnsi" w:eastAsia="Calibri" w:hAnsiTheme="minorHAnsi" w:cstheme="minorHAnsi"/>
          <w:sz w:val="20"/>
          <w:szCs w:val="20"/>
        </w:rPr>
        <w:t xml:space="preserve"> Marża EBITDA </w:t>
      </w:r>
      <w:r w:rsidR="00CA45D0" w:rsidRPr="00CA45D0">
        <w:rPr>
          <w:rFonts w:asciiTheme="minorHAnsi" w:eastAsia="Calibri" w:hAnsiTheme="minorHAnsi" w:cstheme="minorHAnsi"/>
          <w:sz w:val="20"/>
          <w:szCs w:val="20"/>
        </w:rPr>
        <w:t>wzrosła</w:t>
      </w:r>
      <w:r w:rsidRPr="00CA45D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A45D0" w:rsidRPr="00CA45D0">
        <w:rPr>
          <w:rFonts w:asciiTheme="minorHAnsi" w:eastAsia="Calibri" w:hAnsiTheme="minorHAnsi" w:cstheme="minorHAnsi"/>
          <w:sz w:val="20"/>
          <w:szCs w:val="20"/>
        </w:rPr>
        <w:t xml:space="preserve">o 0,4 </w:t>
      </w:r>
      <w:proofErr w:type="spellStart"/>
      <w:r w:rsidR="00CA45D0" w:rsidRPr="00CA45D0">
        <w:rPr>
          <w:rFonts w:asciiTheme="minorHAnsi" w:eastAsia="Calibri" w:hAnsiTheme="minorHAnsi" w:cstheme="minorHAnsi"/>
          <w:sz w:val="20"/>
          <w:szCs w:val="20"/>
        </w:rPr>
        <w:t>p.p</w:t>
      </w:r>
      <w:proofErr w:type="spellEnd"/>
      <w:r w:rsidR="00CA45D0" w:rsidRPr="00CA45D0">
        <w:rPr>
          <w:rFonts w:asciiTheme="minorHAnsi" w:eastAsia="Calibri" w:hAnsiTheme="minorHAnsi" w:cstheme="minorHAnsi"/>
          <w:sz w:val="20"/>
          <w:szCs w:val="20"/>
        </w:rPr>
        <w:t>.</w:t>
      </w:r>
      <w:r w:rsidR="00E65DC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A45D0">
        <w:rPr>
          <w:rFonts w:asciiTheme="minorHAnsi" w:eastAsia="Calibri" w:hAnsiTheme="minorHAnsi" w:cstheme="minorHAnsi"/>
          <w:sz w:val="20"/>
          <w:szCs w:val="20"/>
        </w:rPr>
        <w:t>porównując kwart</w:t>
      </w:r>
      <w:r w:rsidR="00382A2A">
        <w:rPr>
          <w:rFonts w:asciiTheme="minorHAnsi" w:eastAsia="Calibri" w:hAnsiTheme="minorHAnsi" w:cstheme="minorHAnsi"/>
          <w:sz w:val="20"/>
          <w:szCs w:val="20"/>
        </w:rPr>
        <w:t>a</w:t>
      </w:r>
      <w:r w:rsidR="00CA45D0">
        <w:rPr>
          <w:rFonts w:asciiTheme="minorHAnsi" w:eastAsia="Calibri" w:hAnsiTheme="minorHAnsi" w:cstheme="minorHAnsi"/>
          <w:sz w:val="20"/>
          <w:szCs w:val="20"/>
        </w:rPr>
        <w:t>ł do k</w:t>
      </w:r>
      <w:r w:rsidR="00382A2A">
        <w:rPr>
          <w:rFonts w:asciiTheme="minorHAnsi" w:eastAsia="Calibri" w:hAnsiTheme="minorHAnsi" w:cstheme="minorHAnsi"/>
          <w:sz w:val="20"/>
          <w:szCs w:val="20"/>
        </w:rPr>
        <w:t>w</w:t>
      </w:r>
      <w:r w:rsidR="00CA45D0">
        <w:rPr>
          <w:rFonts w:asciiTheme="minorHAnsi" w:eastAsia="Calibri" w:hAnsiTheme="minorHAnsi" w:cstheme="minorHAnsi"/>
          <w:sz w:val="20"/>
          <w:szCs w:val="20"/>
        </w:rPr>
        <w:t>artału</w:t>
      </w:r>
      <w:r w:rsidR="00382A2A">
        <w:rPr>
          <w:rFonts w:asciiTheme="minorHAnsi" w:eastAsia="Calibri" w:hAnsiTheme="minorHAnsi" w:cstheme="minorHAnsi"/>
          <w:sz w:val="20"/>
          <w:szCs w:val="20"/>
        </w:rPr>
        <w:t>,</w:t>
      </w:r>
      <w:r w:rsidR="00CA45D0" w:rsidRPr="00CA45D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73F7D">
        <w:rPr>
          <w:rFonts w:asciiTheme="minorHAnsi" w:eastAsia="Calibri" w:hAnsiTheme="minorHAnsi" w:cstheme="minorHAnsi"/>
          <w:sz w:val="20"/>
          <w:szCs w:val="20"/>
        </w:rPr>
        <w:br/>
      </w:r>
      <w:r w:rsidR="00CA45D0" w:rsidRPr="00CA45D0">
        <w:rPr>
          <w:rFonts w:asciiTheme="minorHAnsi" w:eastAsia="Arial" w:hAnsiTheme="minorHAnsi" w:cstheme="minorHAnsi"/>
          <w:color w:val="000000"/>
          <w:sz w:val="20"/>
        </w:rPr>
        <w:t xml:space="preserve">i była jednocześnie o 1,9 </w:t>
      </w:r>
      <w:proofErr w:type="spellStart"/>
      <w:r w:rsidR="00CA45D0" w:rsidRPr="00CA45D0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="00CA45D0" w:rsidRPr="00CA45D0">
        <w:rPr>
          <w:rFonts w:asciiTheme="minorHAnsi" w:eastAsia="Arial" w:hAnsiTheme="minorHAnsi" w:cstheme="minorHAnsi"/>
          <w:color w:val="000000"/>
          <w:sz w:val="20"/>
        </w:rPr>
        <w:t>. niższa niż przed rokiem.</w:t>
      </w:r>
    </w:p>
    <w:p w14:paraId="0A71806B" w14:textId="77777777" w:rsidR="00797F74" w:rsidRDefault="00797F74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A5969F4" w14:textId="191497EC" w:rsidR="003058F7" w:rsidRPr="00E65DC4" w:rsidRDefault="00C77E59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5DC4">
        <w:rPr>
          <w:rFonts w:asciiTheme="minorHAnsi" w:eastAsia="Calibri" w:hAnsiTheme="minorHAnsi" w:cstheme="minorHAnsi"/>
          <w:sz w:val="20"/>
          <w:szCs w:val="20"/>
        </w:rPr>
        <w:t>Zysk netto wyniósł w II kw. 2022 r. 0,8</w:t>
      </w:r>
      <w:r w:rsidR="00E65DC4" w:rsidRPr="00E65DC4">
        <w:rPr>
          <w:rFonts w:asciiTheme="minorHAnsi" w:eastAsia="Calibri" w:hAnsiTheme="minorHAnsi" w:cstheme="minorHAnsi"/>
          <w:sz w:val="20"/>
          <w:szCs w:val="20"/>
        </w:rPr>
        <w:t>5</w:t>
      </w:r>
      <w:r w:rsidRPr="00E65DC4">
        <w:rPr>
          <w:rFonts w:asciiTheme="minorHAnsi" w:eastAsia="Calibri" w:hAnsiTheme="minorHAnsi" w:cstheme="minorHAnsi"/>
          <w:sz w:val="20"/>
          <w:szCs w:val="20"/>
        </w:rPr>
        <w:t xml:space="preserve"> mln zł i utrzymał się na poziomie nieznacznie wyższym niż w pierwszym kwartale</w:t>
      </w:r>
      <w:r w:rsidR="008377BE">
        <w:rPr>
          <w:rFonts w:asciiTheme="minorHAnsi" w:eastAsia="Calibri" w:hAnsiTheme="minorHAnsi" w:cstheme="minorHAnsi"/>
          <w:sz w:val="20"/>
          <w:szCs w:val="20"/>
        </w:rPr>
        <w:t xml:space="preserve"> i o 9% wyższym niż w II kw. 2021</w:t>
      </w:r>
      <w:r w:rsidRPr="00E65DC4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E65DC4">
        <w:rPr>
          <w:rFonts w:asciiTheme="minorHAnsi" w:hAnsiTheme="minorHAnsi" w:cstheme="minorHAnsi"/>
          <w:sz w:val="20"/>
          <w:szCs w:val="20"/>
        </w:rPr>
        <w:t xml:space="preserve">Narastająco w </w:t>
      </w:r>
      <w:r w:rsidR="00FD7D65" w:rsidRPr="00E65DC4">
        <w:rPr>
          <w:rFonts w:asciiTheme="minorHAnsi" w:hAnsiTheme="minorHAnsi" w:cstheme="minorHAnsi"/>
          <w:sz w:val="20"/>
          <w:szCs w:val="20"/>
        </w:rPr>
        <w:t>I półroczu 2022 roku wyniósł 1,69 mln zł</w:t>
      </w:r>
      <w:r w:rsidR="00382A2A">
        <w:rPr>
          <w:rFonts w:asciiTheme="minorHAnsi" w:hAnsiTheme="minorHAnsi" w:cstheme="minorHAnsi"/>
          <w:sz w:val="20"/>
          <w:szCs w:val="20"/>
        </w:rPr>
        <w:t>,</w:t>
      </w:r>
      <w:r w:rsidR="00FD7D65" w:rsidRPr="00E65DC4">
        <w:rPr>
          <w:rFonts w:asciiTheme="minorHAnsi" w:hAnsiTheme="minorHAnsi" w:cstheme="minorHAnsi"/>
          <w:sz w:val="20"/>
          <w:szCs w:val="20"/>
        </w:rPr>
        <w:t xml:space="preserve"> wobec poziomu 1,55 mln zł w I półroczu 2021 roku (+9,0% r/r)</w:t>
      </w:r>
      <w:r w:rsidRPr="00E65DC4">
        <w:rPr>
          <w:rFonts w:asciiTheme="minorHAnsi" w:hAnsiTheme="minorHAnsi" w:cstheme="minorHAnsi"/>
          <w:sz w:val="20"/>
          <w:szCs w:val="20"/>
        </w:rPr>
        <w:t>.</w:t>
      </w:r>
    </w:p>
    <w:p w14:paraId="02B8BE20" w14:textId="4B311BF3" w:rsidR="008377BE" w:rsidRDefault="008377BE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0A1524" w14:textId="3BD9D414" w:rsidR="00573F7D" w:rsidRDefault="00573F7D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A9E07A" w14:textId="461580A9" w:rsidR="00573F7D" w:rsidRDefault="00573F7D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F5B327" w14:textId="09E6BE41" w:rsidR="00573F7D" w:rsidRDefault="00573F7D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1D8A58" w14:textId="77777777" w:rsidR="00573F7D" w:rsidRPr="00412588" w:rsidRDefault="00573F7D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9D397B" w14:textId="1B523CCE" w:rsidR="006F33D3" w:rsidRDefault="00087E54" w:rsidP="00C861CC">
      <w:pPr>
        <w:spacing w:line="276" w:lineRule="auto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087E54">
        <w:rPr>
          <w:rFonts w:asciiTheme="minorHAnsi" w:hAnsiTheme="minorHAnsi" w:cstheme="minorHAnsi"/>
          <w:b/>
          <w:bCs/>
          <w:color w:val="C00000"/>
          <w:sz w:val="20"/>
          <w:szCs w:val="20"/>
        </w:rPr>
        <w:lastRenderedPageBreak/>
        <w:t>Kluczowe wydarzeni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a</w:t>
      </w:r>
      <w:r w:rsidR="00C9253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</w:p>
    <w:p w14:paraId="5CE4D39A" w14:textId="3CA96FC1" w:rsidR="006F33D3" w:rsidRPr="003577F6" w:rsidRDefault="006F33D3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Kontynuujemy reali</w:t>
      </w:r>
      <w:r w:rsidR="009C6A79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ację projektu dla Miasta Stołecznego Warszawy. </w:t>
      </w:r>
      <w:r w:rsidR="009C6A79" w:rsidRPr="009C6A79">
        <w:rPr>
          <w:rFonts w:asciiTheme="minorHAnsi" w:hAnsiTheme="minorHAnsi" w:cstheme="minorHAnsi"/>
          <w:sz w:val="20"/>
          <w:szCs w:val="20"/>
        </w:rPr>
        <w:t>W II kwartale</w:t>
      </w:r>
      <w:r w:rsidR="009C6A79">
        <w:rPr>
          <w:rFonts w:asciiTheme="minorHAnsi" w:hAnsiTheme="minorHAnsi" w:cstheme="minorHAnsi"/>
          <w:sz w:val="20"/>
          <w:szCs w:val="20"/>
        </w:rPr>
        <w:t xml:space="preserve"> przychody z</w:t>
      </w:r>
      <w:r w:rsidR="00AB3F8C">
        <w:rPr>
          <w:rFonts w:asciiTheme="minorHAnsi" w:hAnsiTheme="minorHAnsi" w:cstheme="minorHAnsi"/>
          <w:sz w:val="20"/>
          <w:szCs w:val="20"/>
        </w:rPr>
        <w:t xml:space="preserve"> projektu </w:t>
      </w:r>
      <w:r w:rsidR="009C6A79" w:rsidRPr="009C6A79">
        <w:rPr>
          <w:rFonts w:asciiTheme="minorHAnsi" w:hAnsiTheme="minorHAnsi" w:cstheme="minorHAnsi"/>
          <w:sz w:val="20"/>
          <w:szCs w:val="20"/>
        </w:rPr>
        <w:t xml:space="preserve">wyniosły 4,3 mln zł, a w całym I półroczu 2022 roku osiągnęły poziom 5,6 mln zł. Warto przypomnieć, że </w:t>
      </w:r>
      <w:r w:rsidR="009C6A79" w:rsidRPr="003577F6">
        <w:rPr>
          <w:rFonts w:asciiTheme="minorHAnsi" w:hAnsiTheme="minorHAnsi" w:cstheme="minorHAnsi"/>
          <w:sz w:val="20"/>
          <w:szCs w:val="20"/>
        </w:rPr>
        <w:t xml:space="preserve">to największy </w:t>
      </w:r>
      <w:r w:rsidR="00382A2A">
        <w:rPr>
          <w:rFonts w:asciiTheme="minorHAnsi" w:hAnsiTheme="minorHAnsi" w:cstheme="minorHAnsi"/>
          <w:sz w:val="20"/>
          <w:szCs w:val="20"/>
        </w:rPr>
        <w:br/>
      </w:r>
      <w:r w:rsidR="009C6A79" w:rsidRPr="003577F6">
        <w:rPr>
          <w:rFonts w:asciiTheme="minorHAnsi" w:hAnsiTheme="minorHAnsi" w:cstheme="minorHAnsi"/>
          <w:sz w:val="20"/>
          <w:szCs w:val="20"/>
        </w:rPr>
        <w:t>w Polsce kontrakt na wymianę oświetlenia.</w:t>
      </w:r>
      <w:r w:rsidR="009C6A79" w:rsidRPr="009C6A79">
        <w:rPr>
          <w:rFonts w:asciiTheme="minorHAnsi" w:hAnsiTheme="minorHAnsi" w:cstheme="minorHAnsi"/>
          <w:sz w:val="20"/>
          <w:szCs w:val="20"/>
        </w:rPr>
        <w:t xml:space="preserve"> </w:t>
      </w:r>
      <w:r w:rsidR="003577F6" w:rsidRPr="003577F6">
        <w:rPr>
          <w:rFonts w:asciiTheme="minorHAnsi" w:hAnsiTheme="minorHAnsi" w:cstheme="minorHAnsi"/>
          <w:sz w:val="20"/>
          <w:szCs w:val="20"/>
        </w:rPr>
        <w:t>Dzięki niemu rachunki za prąd</w:t>
      </w:r>
      <w:r w:rsidR="00382A2A">
        <w:rPr>
          <w:rFonts w:asciiTheme="minorHAnsi" w:hAnsiTheme="minorHAnsi" w:cstheme="minorHAnsi"/>
          <w:sz w:val="20"/>
          <w:szCs w:val="20"/>
        </w:rPr>
        <w:t xml:space="preserve"> Miasta</w:t>
      </w:r>
      <w:r w:rsidR="003577F6" w:rsidRPr="003577F6">
        <w:rPr>
          <w:rFonts w:asciiTheme="minorHAnsi" w:hAnsiTheme="minorHAnsi" w:cstheme="minorHAnsi"/>
          <w:sz w:val="20"/>
          <w:szCs w:val="20"/>
        </w:rPr>
        <w:t xml:space="preserve"> Warszawy zmniejszą się </w:t>
      </w:r>
      <w:r w:rsidR="00573F7D">
        <w:rPr>
          <w:rFonts w:asciiTheme="minorHAnsi" w:hAnsiTheme="minorHAnsi" w:cstheme="minorHAnsi"/>
          <w:sz w:val="20"/>
          <w:szCs w:val="20"/>
        </w:rPr>
        <w:br/>
      </w:r>
      <w:r w:rsidR="003577F6" w:rsidRPr="003577F6">
        <w:rPr>
          <w:rFonts w:asciiTheme="minorHAnsi" w:hAnsiTheme="minorHAnsi" w:cstheme="minorHAnsi"/>
          <w:sz w:val="20"/>
          <w:szCs w:val="20"/>
        </w:rPr>
        <w:t xml:space="preserve">aż o 23 mln zł rocznie, a emisja dwutlenku węgla do atmosfery spadnie o ok. 30 tysięcy ton rocznie. </w:t>
      </w:r>
      <w:r w:rsidR="003577F6">
        <w:rPr>
          <w:rFonts w:asciiTheme="minorHAnsi" w:hAnsiTheme="minorHAnsi" w:cstheme="minorHAnsi"/>
          <w:sz w:val="20"/>
          <w:szCs w:val="20"/>
        </w:rPr>
        <w:t>To istotne redukcje kosztów</w:t>
      </w:r>
      <w:r w:rsidR="003577F6" w:rsidRPr="003577F6">
        <w:rPr>
          <w:rFonts w:asciiTheme="minorHAnsi" w:hAnsiTheme="minorHAnsi" w:cstheme="minorHAnsi"/>
          <w:sz w:val="20"/>
          <w:szCs w:val="20"/>
        </w:rPr>
        <w:t xml:space="preserve"> w kontekście drastycznych podwyżek cen energii oraz w obliczu kryzysu klimatycznego</w:t>
      </w:r>
      <w:r w:rsidR="003577F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EBA8167" w14:textId="77777777" w:rsidR="003577F6" w:rsidRDefault="003577F6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2505EE" w14:textId="4027D1A5" w:rsidR="00D94858" w:rsidRDefault="009C4B23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czerwcu br. podpisano</w:t>
      </w:r>
      <w:r w:rsidR="00087E54" w:rsidRPr="00087E54">
        <w:rPr>
          <w:rFonts w:asciiTheme="minorHAnsi" w:hAnsiTheme="minorHAnsi" w:cstheme="minorHAnsi"/>
          <w:sz w:val="20"/>
          <w:szCs w:val="20"/>
        </w:rPr>
        <w:t xml:space="preserve"> umow</w:t>
      </w:r>
      <w:r>
        <w:rPr>
          <w:rFonts w:asciiTheme="minorHAnsi" w:hAnsiTheme="minorHAnsi" w:cstheme="minorHAnsi"/>
          <w:sz w:val="20"/>
          <w:szCs w:val="20"/>
        </w:rPr>
        <w:t>ę</w:t>
      </w:r>
      <w:r w:rsidR="00087E54" w:rsidRPr="00087E54">
        <w:rPr>
          <w:rFonts w:asciiTheme="minorHAnsi" w:hAnsiTheme="minorHAnsi" w:cstheme="minorHAnsi"/>
          <w:sz w:val="20"/>
          <w:szCs w:val="20"/>
        </w:rPr>
        <w:t xml:space="preserve"> na wymianę oświetlenia w Gminie Bogatyni</w:t>
      </w:r>
      <w:r>
        <w:rPr>
          <w:rFonts w:asciiTheme="minorHAnsi" w:hAnsiTheme="minorHAnsi" w:cstheme="minorHAnsi"/>
          <w:sz w:val="20"/>
          <w:szCs w:val="20"/>
        </w:rPr>
        <w:t xml:space="preserve">a. Modernizacja oświetlenia ulicznego na terenie gminy obejmie </w:t>
      </w:r>
      <w:r w:rsidR="00087E54" w:rsidRPr="00087E54">
        <w:rPr>
          <w:rFonts w:asciiTheme="minorHAnsi" w:hAnsiTheme="minorHAnsi" w:cstheme="minorHAnsi"/>
          <w:sz w:val="20"/>
          <w:szCs w:val="20"/>
        </w:rPr>
        <w:t>ponad 3000 opraw oraz 8 km linii napowietrznej.</w:t>
      </w:r>
      <w:r>
        <w:rPr>
          <w:rFonts w:asciiTheme="minorHAnsi" w:hAnsiTheme="minorHAnsi" w:cstheme="minorHAnsi"/>
          <w:sz w:val="20"/>
          <w:szCs w:val="20"/>
        </w:rPr>
        <w:t xml:space="preserve"> Zostanie zamontowanych </w:t>
      </w:r>
      <w:r w:rsidR="00087E54" w:rsidRPr="00087E54">
        <w:rPr>
          <w:rFonts w:asciiTheme="minorHAnsi" w:hAnsiTheme="minorHAnsi" w:cstheme="minorHAnsi"/>
          <w:sz w:val="20"/>
          <w:szCs w:val="20"/>
        </w:rPr>
        <w:t>ponad 500 nowych słupów i instalacja nowoczesnego systemu sterowania.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94858">
        <w:rPr>
          <w:rFonts w:asciiTheme="minorHAnsi" w:hAnsiTheme="minorHAnsi" w:cstheme="minorHAnsi"/>
          <w:sz w:val="20"/>
          <w:szCs w:val="20"/>
        </w:rPr>
        <w:t>Koszty tamtejszego</w:t>
      </w:r>
      <w:r w:rsidR="00541B42">
        <w:rPr>
          <w:rFonts w:asciiTheme="minorHAnsi" w:hAnsiTheme="minorHAnsi" w:cstheme="minorHAnsi"/>
          <w:sz w:val="20"/>
          <w:szCs w:val="20"/>
        </w:rPr>
        <w:t xml:space="preserve"> samorządu </w:t>
      </w:r>
      <w:r w:rsidR="009F6480">
        <w:rPr>
          <w:rFonts w:asciiTheme="minorHAnsi" w:hAnsiTheme="minorHAnsi" w:cstheme="minorHAnsi"/>
          <w:sz w:val="20"/>
          <w:szCs w:val="20"/>
        </w:rPr>
        <w:t>związan</w:t>
      </w:r>
      <w:r w:rsidR="00D94858">
        <w:rPr>
          <w:rFonts w:asciiTheme="minorHAnsi" w:hAnsiTheme="minorHAnsi" w:cstheme="minorHAnsi"/>
          <w:sz w:val="20"/>
          <w:szCs w:val="20"/>
        </w:rPr>
        <w:t>e</w:t>
      </w:r>
      <w:r w:rsidR="009F6480">
        <w:rPr>
          <w:rFonts w:asciiTheme="minorHAnsi" w:hAnsiTheme="minorHAnsi" w:cstheme="minorHAnsi"/>
          <w:sz w:val="20"/>
          <w:szCs w:val="20"/>
        </w:rPr>
        <w:t xml:space="preserve"> z energi</w:t>
      </w:r>
      <w:r w:rsidR="00D94858">
        <w:rPr>
          <w:rFonts w:asciiTheme="minorHAnsi" w:hAnsiTheme="minorHAnsi" w:cstheme="minorHAnsi"/>
          <w:sz w:val="20"/>
          <w:szCs w:val="20"/>
        </w:rPr>
        <w:t>ą</w:t>
      </w:r>
      <w:r w:rsidR="009F6480">
        <w:rPr>
          <w:rFonts w:asciiTheme="minorHAnsi" w:hAnsiTheme="minorHAnsi" w:cstheme="minorHAnsi"/>
          <w:sz w:val="20"/>
          <w:szCs w:val="20"/>
        </w:rPr>
        <w:t xml:space="preserve"> elektryczn</w:t>
      </w:r>
      <w:r w:rsidR="00D94858">
        <w:rPr>
          <w:rFonts w:asciiTheme="minorHAnsi" w:hAnsiTheme="minorHAnsi" w:cstheme="minorHAnsi"/>
          <w:sz w:val="20"/>
          <w:szCs w:val="20"/>
        </w:rPr>
        <w:t xml:space="preserve">ą </w:t>
      </w:r>
      <w:r w:rsidR="009F6480">
        <w:rPr>
          <w:rFonts w:asciiTheme="minorHAnsi" w:hAnsiTheme="minorHAnsi" w:cstheme="minorHAnsi"/>
          <w:sz w:val="20"/>
          <w:szCs w:val="20"/>
        </w:rPr>
        <w:t>zmniejsz</w:t>
      </w:r>
      <w:r w:rsidR="00D94858">
        <w:rPr>
          <w:rFonts w:asciiTheme="minorHAnsi" w:hAnsiTheme="minorHAnsi" w:cstheme="minorHAnsi"/>
          <w:sz w:val="20"/>
          <w:szCs w:val="20"/>
        </w:rPr>
        <w:t>ą</w:t>
      </w:r>
      <w:r w:rsidR="009F6480">
        <w:rPr>
          <w:rFonts w:asciiTheme="minorHAnsi" w:hAnsiTheme="minorHAnsi" w:cstheme="minorHAnsi"/>
          <w:sz w:val="20"/>
          <w:szCs w:val="20"/>
        </w:rPr>
        <w:t xml:space="preserve"> się </w:t>
      </w:r>
      <w:r w:rsidR="008377BE">
        <w:rPr>
          <w:rFonts w:asciiTheme="minorHAnsi" w:hAnsiTheme="minorHAnsi" w:cstheme="minorHAnsi"/>
          <w:sz w:val="20"/>
          <w:szCs w:val="20"/>
        </w:rPr>
        <w:t xml:space="preserve">dzięki inwestycji </w:t>
      </w:r>
      <w:r w:rsidR="009F6480">
        <w:rPr>
          <w:rFonts w:asciiTheme="minorHAnsi" w:hAnsiTheme="minorHAnsi" w:cstheme="minorHAnsi"/>
          <w:sz w:val="20"/>
          <w:szCs w:val="20"/>
        </w:rPr>
        <w:t xml:space="preserve">o 2 mln zł rocznie. </w:t>
      </w:r>
    </w:p>
    <w:p w14:paraId="1DC1C045" w14:textId="77777777" w:rsidR="00D94858" w:rsidRDefault="00D94858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7DD900" w14:textId="363A01A9" w:rsidR="00087E54" w:rsidRPr="00087E54" w:rsidRDefault="00C92535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A1D">
        <w:rPr>
          <w:rFonts w:asciiTheme="minorHAnsi" w:hAnsiTheme="minorHAnsi" w:cstheme="minorHAnsi"/>
          <w:sz w:val="20"/>
          <w:szCs w:val="20"/>
        </w:rPr>
        <w:t xml:space="preserve">Struktura geograficzna sprzedaży </w:t>
      </w:r>
      <w:r>
        <w:rPr>
          <w:rFonts w:asciiTheme="minorHAnsi" w:hAnsiTheme="minorHAnsi" w:cstheme="minorHAnsi"/>
          <w:sz w:val="20"/>
          <w:szCs w:val="20"/>
        </w:rPr>
        <w:t xml:space="preserve">nie </w:t>
      </w:r>
      <w:r w:rsidRPr="004F1A1D">
        <w:rPr>
          <w:rFonts w:asciiTheme="minorHAnsi" w:hAnsiTheme="minorHAnsi" w:cstheme="minorHAnsi"/>
          <w:sz w:val="20"/>
          <w:szCs w:val="20"/>
        </w:rPr>
        <w:t>zmi</w:t>
      </w:r>
      <w:r>
        <w:rPr>
          <w:rFonts w:asciiTheme="minorHAnsi" w:hAnsiTheme="minorHAnsi" w:cstheme="minorHAnsi"/>
          <w:sz w:val="20"/>
          <w:szCs w:val="20"/>
        </w:rPr>
        <w:t>eniła się znacząco</w:t>
      </w:r>
      <w:r w:rsidRPr="004F1A1D">
        <w:rPr>
          <w:rFonts w:asciiTheme="minorHAnsi" w:hAnsiTheme="minorHAnsi" w:cstheme="minorHAnsi"/>
          <w:sz w:val="20"/>
          <w:szCs w:val="20"/>
        </w:rPr>
        <w:t xml:space="preserve"> w stosunku do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4F1A1D">
        <w:rPr>
          <w:rFonts w:asciiTheme="minorHAnsi" w:hAnsiTheme="minorHAnsi" w:cstheme="minorHAnsi"/>
          <w:sz w:val="20"/>
          <w:szCs w:val="20"/>
        </w:rPr>
        <w:t xml:space="preserve"> kwartału</w:t>
      </w:r>
      <w:r w:rsidR="00D94858">
        <w:rPr>
          <w:rFonts w:asciiTheme="minorHAnsi" w:hAnsiTheme="minorHAnsi" w:cstheme="minorHAnsi"/>
          <w:sz w:val="20"/>
          <w:szCs w:val="20"/>
        </w:rPr>
        <w:t xml:space="preserve"> - </w:t>
      </w:r>
      <w:r w:rsidRPr="004F1A1D">
        <w:rPr>
          <w:rFonts w:asciiTheme="minorHAnsi" w:hAnsiTheme="minorHAnsi" w:cstheme="minorHAnsi"/>
          <w:sz w:val="20"/>
          <w:szCs w:val="20"/>
        </w:rPr>
        <w:t xml:space="preserve">udział eksportu </w:t>
      </w:r>
      <w:r>
        <w:rPr>
          <w:rFonts w:asciiTheme="minorHAnsi" w:hAnsiTheme="minorHAnsi" w:cstheme="minorHAnsi"/>
          <w:sz w:val="20"/>
          <w:szCs w:val="20"/>
        </w:rPr>
        <w:t>wyn</w:t>
      </w:r>
      <w:r w:rsidR="00C861CC">
        <w:rPr>
          <w:rFonts w:asciiTheme="minorHAnsi" w:hAnsiTheme="minorHAnsi" w:cstheme="minorHAnsi"/>
          <w:sz w:val="20"/>
          <w:szCs w:val="20"/>
        </w:rPr>
        <w:t xml:space="preserve">iósł </w:t>
      </w:r>
      <w:r w:rsidRPr="004F1A1D">
        <w:rPr>
          <w:rFonts w:asciiTheme="minorHAnsi" w:hAnsiTheme="minorHAnsi" w:cstheme="minorHAnsi"/>
          <w:sz w:val="20"/>
          <w:szCs w:val="20"/>
        </w:rPr>
        <w:t>60,5%.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C4B23">
        <w:rPr>
          <w:rFonts w:asciiTheme="minorHAnsi" w:hAnsiTheme="minorHAnsi" w:cstheme="minorHAnsi"/>
          <w:sz w:val="20"/>
          <w:szCs w:val="20"/>
        </w:rPr>
        <w:t xml:space="preserve">Z projektów </w:t>
      </w:r>
      <w:r>
        <w:rPr>
          <w:rFonts w:asciiTheme="minorHAnsi" w:hAnsiTheme="minorHAnsi" w:cstheme="minorHAnsi"/>
          <w:sz w:val="20"/>
          <w:szCs w:val="20"/>
        </w:rPr>
        <w:t>z</w:t>
      </w:r>
      <w:r w:rsidR="009C4B23">
        <w:rPr>
          <w:rFonts w:asciiTheme="minorHAnsi" w:hAnsiTheme="minorHAnsi" w:cstheme="minorHAnsi"/>
          <w:sz w:val="20"/>
          <w:szCs w:val="20"/>
        </w:rPr>
        <w:t>real</w:t>
      </w:r>
      <w:r>
        <w:rPr>
          <w:rFonts w:asciiTheme="minorHAnsi" w:hAnsiTheme="minorHAnsi" w:cstheme="minorHAnsi"/>
          <w:sz w:val="20"/>
          <w:szCs w:val="20"/>
        </w:rPr>
        <w:t>i</w:t>
      </w:r>
      <w:r w:rsidR="009C4B23">
        <w:rPr>
          <w:rFonts w:asciiTheme="minorHAnsi" w:hAnsiTheme="minorHAnsi" w:cstheme="minorHAnsi"/>
          <w:sz w:val="20"/>
          <w:szCs w:val="20"/>
        </w:rPr>
        <w:t>zo</w:t>
      </w:r>
      <w:r>
        <w:rPr>
          <w:rFonts w:asciiTheme="minorHAnsi" w:hAnsiTheme="minorHAnsi" w:cstheme="minorHAnsi"/>
          <w:sz w:val="20"/>
          <w:szCs w:val="20"/>
        </w:rPr>
        <w:t>w</w:t>
      </w:r>
      <w:r w:rsidR="009C4B23">
        <w:rPr>
          <w:rFonts w:asciiTheme="minorHAnsi" w:hAnsiTheme="minorHAnsi" w:cstheme="minorHAnsi"/>
          <w:sz w:val="20"/>
          <w:szCs w:val="20"/>
        </w:rPr>
        <w:t xml:space="preserve">anych w tym okresie </w:t>
      </w:r>
      <w:r>
        <w:rPr>
          <w:rFonts w:asciiTheme="minorHAnsi" w:hAnsiTheme="minorHAnsi" w:cstheme="minorHAnsi"/>
          <w:sz w:val="20"/>
          <w:szCs w:val="20"/>
        </w:rPr>
        <w:t xml:space="preserve">poza granicami Polski </w:t>
      </w:r>
      <w:r w:rsidR="009C4B23">
        <w:rPr>
          <w:rFonts w:asciiTheme="minorHAnsi" w:hAnsiTheme="minorHAnsi" w:cstheme="minorHAnsi"/>
          <w:sz w:val="20"/>
          <w:szCs w:val="20"/>
        </w:rPr>
        <w:t>warto wymienić o</w:t>
      </w:r>
      <w:r w:rsidR="00087E54" w:rsidRPr="00087E54">
        <w:rPr>
          <w:rFonts w:asciiTheme="minorHAnsi" w:hAnsiTheme="minorHAnsi" w:cstheme="minorHAnsi"/>
          <w:sz w:val="20"/>
          <w:szCs w:val="20"/>
        </w:rPr>
        <w:t>świetleni</w:t>
      </w:r>
      <w:r w:rsidR="00D94858">
        <w:rPr>
          <w:rFonts w:asciiTheme="minorHAnsi" w:hAnsiTheme="minorHAnsi" w:cstheme="minorHAnsi"/>
          <w:sz w:val="20"/>
          <w:szCs w:val="20"/>
        </w:rPr>
        <w:t>e</w:t>
      </w:r>
      <w:r w:rsidR="00087E54" w:rsidRPr="00087E54">
        <w:rPr>
          <w:rFonts w:asciiTheme="minorHAnsi" w:hAnsiTheme="minorHAnsi" w:cstheme="minorHAnsi"/>
          <w:sz w:val="20"/>
          <w:szCs w:val="20"/>
        </w:rPr>
        <w:t xml:space="preserve"> uliczne </w:t>
      </w:r>
      <w:r w:rsidR="00FF35E6">
        <w:rPr>
          <w:rFonts w:asciiTheme="minorHAnsi" w:hAnsiTheme="minorHAnsi" w:cstheme="minorHAnsi"/>
          <w:sz w:val="20"/>
          <w:szCs w:val="20"/>
        </w:rPr>
        <w:t>zainstalowane w ramach projektu w Izraelu, na Litwie, w Norwegii, Estonii, w Niemczech czy Chorwacji</w:t>
      </w:r>
      <w:r>
        <w:rPr>
          <w:rFonts w:asciiTheme="minorHAnsi" w:hAnsiTheme="minorHAnsi" w:cstheme="minorHAnsi"/>
          <w:sz w:val="20"/>
          <w:szCs w:val="20"/>
        </w:rPr>
        <w:t xml:space="preserve">. W </w:t>
      </w:r>
      <w:proofErr w:type="spellStart"/>
      <w:r>
        <w:rPr>
          <w:rFonts w:asciiTheme="minorHAnsi" w:hAnsiTheme="minorHAnsi" w:cstheme="minorHAnsi"/>
          <w:sz w:val="20"/>
          <w:szCs w:val="20"/>
        </w:rPr>
        <w:t>porfolio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firmy pojawił</w:t>
      </w:r>
      <w:r w:rsidR="00FF35E6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się również</w:t>
      </w:r>
      <w:r w:rsidR="009C4B23">
        <w:rPr>
          <w:rFonts w:asciiTheme="minorHAnsi" w:hAnsiTheme="minorHAnsi" w:cstheme="minorHAnsi"/>
          <w:sz w:val="20"/>
          <w:szCs w:val="20"/>
        </w:rPr>
        <w:t xml:space="preserve"> </w:t>
      </w:r>
      <w:r w:rsidR="002C5909">
        <w:rPr>
          <w:rFonts w:asciiTheme="minorHAnsi" w:hAnsiTheme="minorHAnsi" w:cstheme="minorHAnsi"/>
          <w:sz w:val="20"/>
          <w:szCs w:val="20"/>
        </w:rPr>
        <w:t>k</w:t>
      </w:r>
      <w:r w:rsidR="002C5909" w:rsidRPr="00087E54">
        <w:rPr>
          <w:rFonts w:asciiTheme="minorHAnsi" w:hAnsiTheme="minorHAnsi" w:cstheme="minorHAnsi"/>
          <w:sz w:val="20"/>
          <w:szCs w:val="20"/>
        </w:rPr>
        <w:t>ompleksow</w:t>
      </w:r>
      <w:r w:rsidR="002C5909">
        <w:rPr>
          <w:rFonts w:asciiTheme="minorHAnsi" w:hAnsiTheme="minorHAnsi" w:cstheme="minorHAnsi"/>
          <w:sz w:val="20"/>
          <w:szCs w:val="20"/>
        </w:rPr>
        <w:t>e</w:t>
      </w:r>
      <w:r w:rsidR="00087E54" w:rsidRPr="00087E54">
        <w:rPr>
          <w:rFonts w:asciiTheme="minorHAnsi" w:hAnsiTheme="minorHAnsi" w:cstheme="minorHAnsi"/>
          <w:sz w:val="20"/>
          <w:szCs w:val="20"/>
        </w:rPr>
        <w:t xml:space="preserve"> </w:t>
      </w:r>
      <w:r w:rsidR="00FF35E6">
        <w:rPr>
          <w:rFonts w:asciiTheme="minorHAnsi" w:hAnsiTheme="minorHAnsi" w:cstheme="minorHAnsi"/>
          <w:sz w:val="20"/>
          <w:szCs w:val="20"/>
        </w:rPr>
        <w:t xml:space="preserve">projekty modernizacji </w:t>
      </w:r>
      <w:r w:rsidR="00087E54" w:rsidRPr="00087E54">
        <w:rPr>
          <w:rFonts w:asciiTheme="minorHAnsi" w:hAnsiTheme="minorHAnsi" w:cstheme="minorHAnsi"/>
          <w:sz w:val="20"/>
          <w:szCs w:val="20"/>
        </w:rPr>
        <w:t xml:space="preserve">oświetlenie </w:t>
      </w:r>
      <w:r w:rsidR="00FF35E6">
        <w:rPr>
          <w:rFonts w:asciiTheme="minorHAnsi" w:hAnsiTheme="minorHAnsi" w:cstheme="minorHAnsi"/>
          <w:sz w:val="20"/>
          <w:szCs w:val="20"/>
        </w:rPr>
        <w:t xml:space="preserve">przemysłowego czy architektonicznego na całym świecie. </w:t>
      </w:r>
    </w:p>
    <w:p w14:paraId="02022816" w14:textId="65D9E8A2" w:rsidR="00087E54" w:rsidRDefault="00087E54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BE78F2" w14:textId="32728287" w:rsidR="00087E54" w:rsidRDefault="00AB3F8C" w:rsidP="00412588">
      <w:pPr>
        <w:spacing w:line="276" w:lineRule="auto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P</w:t>
      </w:r>
      <w:r w:rsidR="00087E54" w:rsidRPr="00087E54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erspektywy 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rynku oświetlen</w:t>
      </w:r>
      <w:r w:rsidR="00D94858">
        <w:rPr>
          <w:rFonts w:asciiTheme="minorHAnsi" w:hAnsiTheme="minorHAnsi" w:cstheme="minorHAnsi"/>
          <w:b/>
          <w:bCs/>
          <w:color w:val="C00000"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owego </w:t>
      </w:r>
    </w:p>
    <w:p w14:paraId="0FFE3BBB" w14:textId="6D549D89" w:rsidR="00503E4C" w:rsidRDefault="009F6480" w:rsidP="00503E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6480">
        <w:rPr>
          <w:rFonts w:asciiTheme="minorHAnsi" w:hAnsiTheme="minorHAnsi" w:cstheme="minorHAnsi"/>
          <w:color w:val="000000" w:themeColor="text1"/>
          <w:sz w:val="20"/>
          <w:szCs w:val="20"/>
        </w:rPr>
        <w:t>Czynnikiem m</w:t>
      </w:r>
      <w:r w:rsidR="00D94858">
        <w:rPr>
          <w:rFonts w:asciiTheme="minorHAnsi" w:hAnsiTheme="minorHAnsi" w:cstheme="minorHAnsi"/>
          <w:color w:val="000000" w:themeColor="text1"/>
          <w:sz w:val="20"/>
          <w:szCs w:val="20"/>
        </w:rPr>
        <w:t>aj</w:t>
      </w:r>
      <w:r w:rsidRPr="009F64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ącym wpływ na rozwój branży są koszty związane z opłatami za energię elektryczną i ich redukcja poprzez </w:t>
      </w:r>
      <w:r w:rsidR="00FF35E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zastępowanie konwencjonalnych rozwiązań oświetleniowych technologią </w:t>
      </w:r>
      <w:r w:rsidRPr="009F64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LED. Prognozy na 2025 rok są niższe o 21% w </w:t>
      </w:r>
      <w:r w:rsidR="00E07406">
        <w:rPr>
          <w:rFonts w:asciiTheme="minorHAnsi" w:hAnsiTheme="minorHAnsi" w:cstheme="minorHAnsi"/>
          <w:color w:val="000000" w:themeColor="text1"/>
          <w:sz w:val="20"/>
          <w:szCs w:val="20"/>
        </w:rPr>
        <w:t>porównaniu</w:t>
      </w:r>
      <w:r w:rsidRPr="009F64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prognoz sprzed pandemii koronawirusa.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485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zacowane </w:t>
      </w:r>
      <w:r w:rsidR="00087E54" w:rsidRPr="00087E54">
        <w:rPr>
          <w:rFonts w:asciiTheme="minorHAnsi" w:hAnsiTheme="minorHAnsi" w:cstheme="minorHAnsi"/>
          <w:sz w:val="20"/>
          <w:szCs w:val="20"/>
        </w:rPr>
        <w:t>tempo wzrostu inteligentnego rynku oświetlenia LED w latach 2025-2030</w:t>
      </w:r>
      <w:r w:rsidR="00087E54">
        <w:rPr>
          <w:rFonts w:asciiTheme="minorHAnsi" w:hAnsiTheme="minorHAnsi" w:cstheme="minorHAnsi"/>
          <w:sz w:val="20"/>
          <w:szCs w:val="20"/>
        </w:rPr>
        <w:t xml:space="preserve"> wynosi 14,3 CAGR</w:t>
      </w:r>
      <w:r w:rsidR="00087E5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C92535">
        <w:rPr>
          <w:rFonts w:asciiTheme="minorHAnsi" w:hAnsiTheme="minorHAnsi" w:cstheme="minorHAnsi"/>
          <w:sz w:val="20"/>
          <w:szCs w:val="20"/>
        </w:rPr>
        <w:t>. Proble</w:t>
      </w:r>
      <w:r>
        <w:rPr>
          <w:rFonts w:asciiTheme="minorHAnsi" w:hAnsiTheme="minorHAnsi" w:cstheme="minorHAnsi"/>
          <w:sz w:val="20"/>
          <w:szCs w:val="20"/>
        </w:rPr>
        <w:t xml:space="preserve">matyczną kwestią </w:t>
      </w:r>
      <w:r w:rsidR="00C92535">
        <w:rPr>
          <w:rFonts w:asciiTheme="minorHAnsi" w:hAnsiTheme="minorHAnsi" w:cstheme="minorHAnsi"/>
          <w:sz w:val="20"/>
          <w:szCs w:val="20"/>
        </w:rPr>
        <w:t>pozost</w:t>
      </w:r>
      <w:r w:rsidR="00FC6A8B">
        <w:rPr>
          <w:rFonts w:asciiTheme="minorHAnsi" w:hAnsiTheme="minorHAnsi" w:cstheme="minorHAnsi"/>
          <w:sz w:val="20"/>
          <w:szCs w:val="20"/>
        </w:rPr>
        <w:t>a</w:t>
      </w:r>
      <w:r w:rsidR="00C92535">
        <w:rPr>
          <w:rFonts w:asciiTheme="minorHAnsi" w:hAnsiTheme="minorHAnsi" w:cstheme="minorHAnsi"/>
          <w:sz w:val="20"/>
          <w:szCs w:val="20"/>
        </w:rPr>
        <w:t xml:space="preserve">je dostępność półprzewodników i surowców. Dotyczy to przede wszystkim stali, dla której jednym z głównych ośrodków wytwórczych były zakłady na terenie </w:t>
      </w:r>
      <w:proofErr w:type="spellStart"/>
      <w:r w:rsidR="00C92535">
        <w:rPr>
          <w:rFonts w:asciiTheme="minorHAnsi" w:hAnsiTheme="minorHAnsi" w:cstheme="minorHAnsi"/>
          <w:sz w:val="20"/>
          <w:szCs w:val="20"/>
        </w:rPr>
        <w:t>Mariupola</w:t>
      </w:r>
      <w:proofErr w:type="spellEnd"/>
      <w:r w:rsidR="00C92535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Ponadto k</w:t>
      </w:r>
      <w:r w:rsidR="00C92535">
        <w:rPr>
          <w:rFonts w:asciiTheme="minorHAnsi" w:hAnsiTheme="minorHAnsi" w:cstheme="minorHAnsi"/>
          <w:sz w:val="20"/>
          <w:szCs w:val="20"/>
        </w:rPr>
        <w:t>oszty surowców energetycznych, a co za tym idzie koszty przetwórstwa, jak i transportu</w:t>
      </w:r>
      <w:r w:rsidR="00D94858">
        <w:rPr>
          <w:rFonts w:asciiTheme="minorHAnsi" w:hAnsiTheme="minorHAnsi" w:cstheme="minorHAnsi"/>
          <w:sz w:val="20"/>
          <w:szCs w:val="20"/>
        </w:rPr>
        <w:t>,</w:t>
      </w:r>
      <w:r w:rsidR="00C92535">
        <w:rPr>
          <w:rFonts w:asciiTheme="minorHAnsi" w:hAnsiTheme="minorHAnsi" w:cstheme="minorHAnsi"/>
          <w:sz w:val="20"/>
          <w:szCs w:val="20"/>
        </w:rPr>
        <w:t xml:space="preserve"> pozostają pod silnym wpływem działań wojennych</w:t>
      </w:r>
      <w:r>
        <w:rPr>
          <w:rFonts w:asciiTheme="minorHAnsi" w:hAnsiTheme="minorHAnsi" w:cstheme="minorHAnsi"/>
          <w:sz w:val="20"/>
          <w:szCs w:val="20"/>
        </w:rPr>
        <w:t xml:space="preserve"> na Ukrainie</w:t>
      </w:r>
      <w:r w:rsidR="00C92535">
        <w:rPr>
          <w:rFonts w:asciiTheme="minorHAnsi" w:hAnsiTheme="minorHAnsi" w:cstheme="minorHAnsi"/>
          <w:sz w:val="20"/>
          <w:szCs w:val="20"/>
        </w:rPr>
        <w:t>.</w:t>
      </w:r>
      <w:r w:rsidR="00503E4C">
        <w:rPr>
          <w:rFonts w:asciiTheme="minorHAnsi" w:hAnsiTheme="minorHAnsi" w:cstheme="minorHAnsi"/>
          <w:sz w:val="20"/>
          <w:szCs w:val="20"/>
        </w:rPr>
        <w:t xml:space="preserve"> </w:t>
      </w:r>
      <w:r w:rsidR="00C9567B">
        <w:rPr>
          <w:rFonts w:asciiTheme="minorHAnsi" w:hAnsiTheme="minorHAnsi" w:cstheme="minorHAnsi"/>
          <w:sz w:val="20"/>
          <w:szCs w:val="20"/>
        </w:rPr>
        <w:t xml:space="preserve">Nowym ryzykiem oddziałującym silnie na branże oświetleniową jest agresja Chin na Tajwan i </w:t>
      </w:r>
      <w:r w:rsidR="004175D0">
        <w:rPr>
          <w:rFonts w:asciiTheme="minorHAnsi" w:hAnsiTheme="minorHAnsi" w:cstheme="minorHAnsi"/>
          <w:sz w:val="20"/>
          <w:szCs w:val="20"/>
        </w:rPr>
        <w:t>potencjalna blokada</w:t>
      </w:r>
      <w:r w:rsidR="00C9567B">
        <w:rPr>
          <w:rFonts w:asciiTheme="minorHAnsi" w:hAnsiTheme="minorHAnsi" w:cstheme="minorHAnsi"/>
          <w:sz w:val="20"/>
          <w:szCs w:val="20"/>
        </w:rPr>
        <w:t xml:space="preserve"> dostaw komponentów elektronicznych</w:t>
      </w:r>
      <w:r w:rsidR="004175D0">
        <w:rPr>
          <w:rFonts w:asciiTheme="minorHAnsi" w:hAnsiTheme="minorHAnsi" w:cstheme="minorHAnsi"/>
          <w:sz w:val="20"/>
          <w:szCs w:val="20"/>
        </w:rPr>
        <w:t xml:space="preserve"> do odbiorców na całym świecie</w:t>
      </w:r>
      <w:r w:rsidR="00C9567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A38C33B" w14:textId="2EA67F95" w:rsidR="00412588" w:rsidRDefault="00412588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F1C4DD" w14:textId="2FEC4D64" w:rsidR="00B63593" w:rsidRPr="003E64AD" w:rsidRDefault="00B63593" w:rsidP="0041258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</w:p>
    <w:p w14:paraId="051A4B73" w14:textId="77777777" w:rsidR="00B63593" w:rsidRPr="003E64AD" w:rsidRDefault="00B63593" w:rsidP="00412588">
      <w:pPr>
        <w:spacing w:line="276" w:lineRule="auto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5CCD2350" w14:textId="2E8CE7F5" w:rsidR="00B63593" w:rsidRPr="0098363D" w:rsidRDefault="00B63593" w:rsidP="0041258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363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LUG S.A. to spółka holdingowa Grupy Kapitałowej LUG S.A.</w:t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</w:t>
      </w:r>
      <w:r w:rsidR="00573F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jej skład wchodzą: LUG S.A.,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Light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Factory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Sp. z o.o., LUG GmbH, LUG do 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Brasil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Ltda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UK Ltd., TOW LUG Ukraina, BIOT Sp. z o.o.,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Argentina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S.A., LUG Turkey, LUG Services Sp. z o.o., ESCOLIGHT Sp. z o.o. LUG S.A. od listopada 2007 roku jest notowana na rynku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NewConnect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zarządzanym przez warszawską GPW. Więcej informacji: </w:t>
      </w:r>
      <w:hyperlink r:id="rId7" w:history="1">
        <w:r w:rsidRPr="0098363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www.lug.com.pl</w:t>
        </w:r>
      </w:hyperlink>
    </w:p>
    <w:p w14:paraId="116A76E0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C5F2D44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Kontakt dla mediów:</w:t>
      </w:r>
    </w:p>
    <w:p w14:paraId="1C235AD8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Monika Bartoszak,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Dyrektor Biura Zarządu i Komunikacji, tel. +48 510 183 993, e-mail: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hyperlink r:id="rId8" w:history="1">
        <w:r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monika.bartoszak@lug.com.pl</w:t>
        </w:r>
      </w:hyperlink>
    </w:p>
    <w:p w14:paraId="17DEDED0" w14:textId="43BC56E8" w:rsidR="00A65718" w:rsidRPr="003E64AD" w:rsidRDefault="00B63593" w:rsidP="00573F7D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Kamila Górczyńska-Żyżkowska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 </w:t>
      </w:r>
      <w:proofErr w:type="spellStart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Touch</w:t>
      </w:r>
      <w:proofErr w:type="spellEnd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>+48 601 805 484, e-mail:</w:t>
      </w:r>
      <w:r w:rsidR="00C17FF8"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r w:rsidR="00C17FF8"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</w:p>
    <w:p w14:paraId="55F49D95" w14:textId="77777777" w:rsidR="002A2736" w:rsidRPr="003E64AD" w:rsidRDefault="002A2736" w:rsidP="00412588">
      <w:pPr>
        <w:spacing w:line="276" w:lineRule="auto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sectPr w:rsidR="002A2736" w:rsidRPr="003E64AD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FDE0" w14:textId="77777777" w:rsidR="00905C22" w:rsidRDefault="00905C22">
      <w:r>
        <w:separator/>
      </w:r>
    </w:p>
  </w:endnote>
  <w:endnote w:type="continuationSeparator" w:id="0">
    <w:p w14:paraId="228A9493" w14:textId="77777777" w:rsidR="00905C22" w:rsidRDefault="0090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36D8" w14:textId="77777777" w:rsidR="00905C22" w:rsidRDefault="00905C22">
      <w:r>
        <w:separator/>
      </w:r>
    </w:p>
  </w:footnote>
  <w:footnote w:type="continuationSeparator" w:id="0">
    <w:p w14:paraId="0CE6A9BD" w14:textId="77777777" w:rsidR="00905C22" w:rsidRDefault="00905C22">
      <w:r>
        <w:continuationSeparator/>
      </w:r>
    </w:p>
  </w:footnote>
  <w:footnote w:id="1">
    <w:p w14:paraId="67244924" w14:textId="694BE554" w:rsidR="00087E54" w:rsidRPr="00087E54" w:rsidRDefault="00087E54" w:rsidP="00087E54">
      <w:pPr>
        <w:pStyle w:val="Tekstprzypisudolnego"/>
        <w:rPr>
          <w:rFonts w:asciiTheme="minorHAnsi" w:hAnsiTheme="minorHAnsi" w:cstheme="minorHAnsi"/>
        </w:rPr>
      </w:pPr>
      <w:r w:rsidRPr="00087E54">
        <w:rPr>
          <w:rStyle w:val="Odwoanieprzypisudolnego"/>
          <w:rFonts w:asciiTheme="minorHAnsi" w:hAnsiTheme="minorHAnsi" w:cstheme="minorHAnsi"/>
        </w:rPr>
        <w:footnoteRef/>
      </w:r>
      <w:r w:rsidRPr="00087E54">
        <w:rPr>
          <w:rFonts w:asciiTheme="minorHAnsi" w:hAnsiTheme="minorHAnsi" w:cstheme="minorHAnsi"/>
        </w:rPr>
        <w:t xml:space="preserve"> Źródło: Portal </w:t>
      </w:r>
      <w:r w:rsidRPr="00087E54">
        <w:rPr>
          <w:rFonts w:asciiTheme="minorHAnsi" w:hAnsiTheme="minorHAnsi" w:cstheme="minorHAnsi"/>
          <w:sz w:val="18"/>
          <w:szCs w:val="18"/>
        </w:rPr>
        <w:t>elektronikab2b.pl, W 2025 roku wartość rynku inteligentnego oświetlenia przekroczy 22 mld dolarów, 15.07.2021r</w:t>
      </w:r>
      <w:r w:rsidRPr="00087E54">
        <w:rPr>
          <w:rFonts w:asciiTheme="minorHAnsi" w:hAnsiTheme="minorHAnsi" w:cstheme="minorHAnsi"/>
        </w:rPr>
        <w:t xml:space="preserve"> </w:t>
      </w:r>
    </w:p>
    <w:p w14:paraId="6189CCEB" w14:textId="7616D599" w:rsidR="00087E54" w:rsidRDefault="00087E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26136">
    <w:abstractNumId w:val="1"/>
  </w:num>
  <w:num w:numId="2" w16cid:durableId="13670970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375C8"/>
    <w:rsid w:val="00041B56"/>
    <w:rsid w:val="00042A10"/>
    <w:rsid w:val="00047B92"/>
    <w:rsid w:val="00052F9A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21FE"/>
    <w:rsid w:val="00087E54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E5743"/>
    <w:rsid w:val="000F50D0"/>
    <w:rsid w:val="000F5108"/>
    <w:rsid w:val="001000FF"/>
    <w:rsid w:val="00111D1A"/>
    <w:rsid w:val="00111E31"/>
    <w:rsid w:val="00116299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EDF"/>
    <w:rsid w:val="001A5C48"/>
    <w:rsid w:val="001A67D8"/>
    <w:rsid w:val="001A766B"/>
    <w:rsid w:val="001B2C9B"/>
    <w:rsid w:val="001B4510"/>
    <w:rsid w:val="001B5996"/>
    <w:rsid w:val="001C033C"/>
    <w:rsid w:val="001C071C"/>
    <w:rsid w:val="001C2687"/>
    <w:rsid w:val="001C2BDB"/>
    <w:rsid w:val="001D007A"/>
    <w:rsid w:val="001D57A4"/>
    <w:rsid w:val="001E0146"/>
    <w:rsid w:val="001E03F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80B48"/>
    <w:rsid w:val="00284FD0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C5909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4425"/>
    <w:rsid w:val="002F6F45"/>
    <w:rsid w:val="00304CC3"/>
    <w:rsid w:val="003058F7"/>
    <w:rsid w:val="00306E7B"/>
    <w:rsid w:val="00316B02"/>
    <w:rsid w:val="00317439"/>
    <w:rsid w:val="00317797"/>
    <w:rsid w:val="0032014F"/>
    <w:rsid w:val="00323A67"/>
    <w:rsid w:val="003273D1"/>
    <w:rsid w:val="003305D7"/>
    <w:rsid w:val="00332B11"/>
    <w:rsid w:val="00333EC4"/>
    <w:rsid w:val="00336495"/>
    <w:rsid w:val="003369D2"/>
    <w:rsid w:val="00341305"/>
    <w:rsid w:val="0034275D"/>
    <w:rsid w:val="00343D7F"/>
    <w:rsid w:val="00346839"/>
    <w:rsid w:val="00352F88"/>
    <w:rsid w:val="0035449F"/>
    <w:rsid w:val="003577F6"/>
    <w:rsid w:val="00364E21"/>
    <w:rsid w:val="0036587D"/>
    <w:rsid w:val="00370B54"/>
    <w:rsid w:val="00374FDA"/>
    <w:rsid w:val="00375386"/>
    <w:rsid w:val="003767A4"/>
    <w:rsid w:val="003773D5"/>
    <w:rsid w:val="00382A2A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64AD"/>
    <w:rsid w:val="004010D6"/>
    <w:rsid w:val="004025EB"/>
    <w:rsid w:val="00406C90"/>
    <w:rsid w:val="00412588"/>
    <w:rsid w:val="004175D0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7560"/>
    <w:rsid w:val="00480DA5"/>
    <w:rsid w:val="004816EA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1A1D"/>
    <w:rsid w:val="004F28D6"/>
    <w:rsid w:val="004F3CE3"/>
    <w:rsid w:val="00501B4A"/>
    <w:rsid w:val="00503E4C"/>
    <w:rsid w:val="00504FB7"/>
    <w:rsid w:val="00505C35"/>
    <w:rsid w:val="00513052"/>
    <w:rsid w:val="00522FA6"/>
    <w:rsid w:val="00524D31"/>
    <w:rsid w:val="00527582"/>
    <w:rsid w:val="00531831"/>
    <w:rsid w:val="005330EA"/>
    <w:rsid w:val="00541B42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70609"/>
    <w:rsid w:val="0057060A"/>
    <w:rsid w:val="00573BED"/>
    <w:rsid w:val="00573F7D"/>
    <w:rsid w:val="00574169"/>
    <w:rsid w:val="005754ED"/>
    <w:rsid w:val="00586E07"/>
    <w:rsid w:val="005876AF"/>
    <w:rsid w:val="005914CC"/>
    <w:rsid w:val="005926C6"/>
    <w:rsid w:val="005976C3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5692"/>
    <w:rsid w:val="00653355"/>
    <w:rsid w:val="00655B2F"/>
    <w:rsid w:val="00657990"/>
    <w:rsid w:val="006628B0"/>
    <w:rsid w:val="00672866"/>
    <w:rsid w:val="006754E4"/>
    <w:rsid w:val="00681326"/>
    <w:rsid w:val="00686503"/>
    <w:rsid w:val="006901B2"/>
    <w:rsid w:val="006945E8"/>
    <w:rsid w:val="00694E4B"/>
    <w:rsid w:val="006A0E87"/>
    <w:rsid w:val="006A1C74"/>
    <w:rsid w:val="006A1DC2"/>
    <w:rsid w:val="006A1FEB"/>
    <w:rsid w:val="006A2DD4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389A"/>
    <w:rsid w:val="006D6AE0"/>
    <w:rsid w:val="006E6939"/>
    <w:rsid w:val="006E6EC3"/>
    <w:rsid w:val="006E792E"/>
    <w:rsid w:val="006E7A6D"/>
    <w:rsid w:val="006F1B32"/>
    <w:rsid w:val="006F33D3"/>
    <w:rsid w:val="006F4451"/>
    <w:rsid w:val="006F4BB0"/>
    <w:rsid w:val="006F7818"/>
    <w:rsid w:val="00704A75"/>
    <w:rsid w:val="0070619B"/>
    <w:rsid w:val="00711058"/>
    <w:rsid w:val="00726222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97F74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377BE"/>
    <w:rsid w:val="00842080"/>
    <w:rsid w:val="0084589D"/>
    <w:rsid w:val="00846B43"/>
    <w:rsid w:val="00850E4C"/>
    <w:rsid w:val="00854AFD"/>
    <w:rsid w:val="00861805"/>
    <w:rsid w:val="00862C17"/>
    <w:rsid w:val="00863089"/>
    <w:rsid w:val="0086504F"/>
    <w:rsid w:val="00865200"/>
    <w:rsid w:val="00870E91"/>
    <w:rsid w:val="008711FD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B7270"/>
    <w:rsid w:val="008B7ACE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8F0D44"/>
    <w:rsid w:val="009002E9"/>
    <w:rsid w:val="00901B6E"/>
    <w:rsid w:val="00903370"/>
    <w:rsid w:val="00905C22"/>
    <w:rsid w:val="009127BF"/>
    <w:rsid w:val="00914CCF"/>
    <w:rsid w:val="00914DB9"/>
    <w:rsid w:val="009175BC"/>
    <w:rsid w:val="00924FF7"/>
    <w:rsid w:val="0092679B"/>
    <w:rsid w:val="009315E1"/>
    <w:rsid w:val="009359F1"/>
    <w:rsid w:val="00935C9B"/>
    <w:rsid w:val="00944433"/>
    <w:rsid w:val="009457B5"/>
    <w:rsid w:val="00947B6B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8363D"/>
    <w:rsid w:val="00991922"/>
    <w:rsid w:val="00994EF1"/>
    <w:rsid w:val="009953D8"/>
    <w:rsid w:val="0099575A"/>
    <w:rsid w:val="00997263"/>
    <w:rsid w:val="009A06E2"/>
    <w:rsid w:val="009A7960"/>
    <w:rsid w:val="009B0F24"/>
    <w:rsid w:val="009B4120"/>
    <w:rsid w:val="009B4A99"/>
    <w:rsid w:val="009B5569"/>
    <w:rsid w:val="009C0E80"/>
    <w:rsid w:val="009C278E"/>
    <w:rsid w:val="009C4B23"/>
    <w:rsid w:val="009C4BEF"/>
    <w:rsid w:val="009C6A79"/>
    <w:rsid w:val="009C6F3D"/>
    <w:rsid w:val="009D23E4"/>
    <w:rsid w:val="009D3845"/>
    <w:rsid w:val="009E1C1E"/>
    <w:rsid w:val="009F1353"/>
    <w:rsid w:val="009F3B14"/>
    <w:rsid w:val="009F5288"/>
    <w:rsid w:val="009F6480"/>
    <w:rsid w:val="00A0186C"/>
    <w:rsid w:val="00A03E12"/>
    <w:rsid w:val="00A03E4E"/>
    <w:rsid w:val="00A04BDA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82DB1"/>
    <w:rsid w:val="00A83E2A"/>
    <w:rsid w:val="00A84E9A"/>
    <w:rsid w:val="00A864FE"/>
    <w:rsid w:val="00A94E55"/>
    <w:rsid w:val="00A955BD"/>
    <w:rsid w:val="00A96A7D"/>
    <w:rsid w:val="00A96C16"/>
    <w:rsid w:val="00AA6873"/>
    <w:rsid w:val="00AA6EF9"/>
    <w:rsid w:val="00AB14B5"/>
    <w:rsid w:val="00AB2089"/>
    <w:rsid w:val="00AB3F8C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20FDC"/>
    <w:rsid w:val="00B22D6E"/>
    <w:rsid w:val="00B26A14"/>
    <w:rsid w:val="00B30281"/>
    <w:rsid w:val="00B340D3"/>
    <w:rsid w:val="00B438D8"/>
    <w:rsid w:val="00B47D9A"/>
    <w:rsid w:val="00B55275"/>
    <w:rsid w:val="00B63593"/>
    <w:rsid w:val="00B73710"/>
    <w:rsid w:val="00B77EA1"/>
    <w:rsid w:val="00B804E2"/>
    <w:rsid w:val="00B80BDD"/>
    <w:rsid w:val="00B80F6C"/>
    <w:rsid w:val="00B81952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77E59"/>
    <w:rsid w:val="00C820ED"/>
    <w:rsid w:val="00C82ADD"/>
    <w:rsid w:val="00C82E5B"/>
    <w:rsid w:val="00C85070"/>
    <w:rsid w:val="00C861CC"/>
    <w:rsid w:val="00C92535"/>
    <w:rsid w:val="00C927AA"/>
    <w:rsid w:val="00C94942"/>
    <w:rsid w:val="00C9567B"/>
    <w:rsid w:val="00C971F1"/>
    <w:rsid w:val="00C978AE"/>
    <w:rsid w:val="00C97C4A"/>
    <w:rsid w:val="00C97DC1"/>
    <w:rsid w:val="00CA2B3C"/>
    <w:rsid w:val="00CA353E"/>
    <w:rsid w:val="00CA45D0"/>
    <w:rsid w:val="00CA5433"/>
    <w:rsid w:val="00CA76EC"/>
    <w:rsid w:val="00CB26B0"/>
    <w:rsid w:val="00CB416D"/>
    <w:rsid w:val="00CB57F7"/>
    <w:rsid w:val="00CC6441"/>
    <w:rsid w:val="00CD1894"/>
    <w:rsid w:val="00CE0F3D"/>
    <w:rsid w:val="00CE6E37"/>
    <w:rsid w:val="00CF1620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4858"/>
    <w:rsid w:val="00D97730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1277"/>
    <w:rsid w:val="00DE6DB2"/>
    <w:rsid w:val="00DF2807"/>
    <w:rsid w:val="00DF619D"/>
    <w:rsid w:val="00E01ED8"/>
    <w:rsid w:val="00E04CE8"/>
    <w:rsid w:val="00E05EEB"/>
    <w:rsid w:val="00E0635C"/>
    <w:rsid w:val="00E07406"/>
    <w:rsid w:val="00E1533C"/>
    <w:rsid w:val="00E1586C"/>
    <w:rsid w:val="00E22E10"/>
    <w:rsid w:val="00E23EB3"/>
    <w:rsid w:val="00E246FC"/>
    <w:rsid w:val="00E46A59"/>
    <w:rsid w:val="00E46CE2"/>
    <w:rsid w:val="00E51CF6"/>
    <w:rsid w:val="00E53508"/>
    <w:rsid w:val="00E65DC4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EF342A"/>
    <w:rsid w:val="00F15206"/>
    <w:rsid w:val="00F15D7C"/>
    <w:rsid w:val="00F21B54"/>
    <w:rsid w:val="00F21EB2"/>
    <w:rsid w:val="00F260D4"/>
    <w:rsid w:val="00F35979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97407"/>
    <w:rsid w:val="00FA0894"/>
    <w:rsid w:val="00FA5DF6"/>
    <w:rsid w:val="00FB4E85"/>
    <w:rsid w:val="00FB583F"/>
    <w:rsid w:val="00FC2538"/>
    <w:rsid w:val="00FC6A8B"/>
    <w:rsid w:val="00FD1DCC"/>
    <w:rsid w:val="00FD2D0B"/>
    <w:rsid w:val="00FD4E95"/>
    <w:rsid w:val="00FD618C"/>
    <w:rsid w:val="00FD7D65"/>
    <w:rsid w:val="00FE2FAB"/>
    <w:rsid w:val="00FE66DA"/>
    <w:rsid w:val="00FF0BA0"/>
    <w:rsid w:val="00FF22D1"/>
    <w:rsid w:val="00FF28EB"/>
    <w:rsid w:val="00FF35E6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E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8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8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7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5294</Characters>
  <Application>Microsoft Office Word</Application>
  <DocSecurity>4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6184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Bartoszak</cp:lastModifiedBy>
  <cp:revision>2</cp:revision>
  <cp:lastPrinted>2022-02-11T07:38:00Z</cp:lastPrinted>
  <dcterms:created xsi:type="dcterms:W3CDTF">2022-08-11T10:06:00Z</dcterms:created>
  <dcterms:modified xsi:type="dcterms:W3CDTF">2022-08-11T10:06:00Z</dcterms:modified>
</cp:coreProperties>
</file>