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Default="00FF447F" w:rsidP="00A65718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A65718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0186C" w:rsidRPr="00A65718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Informacja prasowa</w:t>
      </w:r>
    </w:p>
    <w:p w14:paraId="6B760E54" w14:textId="77777777" w:rsidR="00A65718" w:rsidRPr="00A65718" w:rsidRDefault="00A65718" w:rsidP="00A65718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1DD8CA7C" w14:textId="05CC7D79" w:rsidR="002E3000" w:rsidRPr="00C66C69" w:rsidRDefault="002E3000" w:rsidP="00C66C69">
      <w:pPr>
        <w:spacing w:line="276" w:lineRule="auto"/>
        <w:jc w:val="right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66C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Zielona Góra</w:t>
      </w:r>
      <w:r w:rsidR="00FF28EB" w:rsidRPr="00C66C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r w:rsidR="00C66C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20 września</w:t>
      </w:r>
      <w:r w:rsidR="0097419E" w:rsidRPr="00C66C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  <w:r w:rsidRPr="00C66C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2021r.</w:t>
      </w:r>
    </w:p>
    <w:p w14:paraId="02BBFF8B" w14:textId="64AEDE57" w:rsidR="00C66C69" w:rsidRPr="00C66C69" w:rsidRDefault="00C66C69" w:rsidP="00C66C69">
      <w:pPr>
        <w:spacing w:line="276" w:lineRule="auto"/>
        <w:rPr>
          <w:rFonts w:asciiTheme="minorHAnsi" w:hAnsiTheme="minorHAnsi" w:cstheme="minorHAnsi"/>
        </w:rPr>
      </w:pPr>
    </w:p>
    <w:p w14:paraId="01472D26" w14:textId="4ED37B8A" w:rsidR="00C66C69" w:rsidRPr="00C66C69" w:rsidRDefault="00C66C69" w:rsidP="00C66C69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bCs w:val="0"/>
          <w:color w:val="595959"/>
          <w:kern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color w:val="595959"/>
          <w:kern w:val="0"/>
          <w:sz w:val="20"/>
          <w:szCs w:val="20"/>
        </w:rPr>
        <w:t xml:space="preserve">Drugi wynik </w:t>
      </w:r>
      <w:r w:rsidRPr="00C66C69">
        <w:rPr>
          <w:rFonts w:asciiTheme="minorHAnsi" w:hAnsiTheme="minorHAnsi" w:cstheme="minorHAnsi"/>
          <w:b w:val="0"/>
          <w:bCs w:val="0"/>
          <w:color w:val="595959"/>
          <w:kern w:val="0"/>
          <w:sz w:val="20"/>
          <w:szCs w:val="20"/>
        </w:rPr>
        <w:t xml:space="preserve">LUG S.A. w </w:t>
      </w:r>
      <w:r>
        <w:rPr>
          <w:rFonts w:asciiTheme="minorHAnsi" w:hAnsiTheme="minorHAnsi" w:cstheme="minorHAnsi"/>
          <w:b w:val="0"/>
          <w:bCs w:val="0"/>
          <w:color w:val="595959"/>
          <w:kern w:val="0"/>
          <w:sz w:val="20"/>
          <w:szCs w:val="20"/>
        </w:rPr>
        <w:t>Badaniu Świadomości Klimatycznej spółek giełdowych</w:t>
      </w:r>
    </w:p>
    <w:p w14:paraId="229BC062" w14:textId="0E2308DE" w:rsidR="00C66C69" w:rsidRPr="00C66C69" w:rsidRDefault="00C66C69" w:rsidP="00C66C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66C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LUG S.A.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 tytułem </w:t>
      </w:r>
      <w:r w:rsidRPr="00C66C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Spółki Świadomej Klimatycznie </w:t>
      </w:r>
    </w:p>
    <w:p w14:paraId="7763C869" w14:textId="187F6809" w:rsidR="00C66C69" w:rsidRPr="00C66C69" w:rsidRDefault="00C66C69" w:rsidP="00C66C69">
      <w:pPr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O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głoszono wyniki III edycji Badania Świadomości Klimatycznej Spółek organizowanego przez Fundację Standardów Raportowania, Stowarzyszeni</w:t>
      </w:r>
      <w:r w:rsidR="00242666">
        <w:rPr>
          <w:rFonts w:asciiTheme="minorHAnsi" w:eastAsia="Calibri" w:hAnsiTheme="minorHAnsi" w:cstheme="minorHAnsi"/>
          <w:b/>
          <w:bCs/>
          <w:sz w:val="20"/>
          <w:szCs w:val="20"/>
        </w:rPr>
        <w:t>e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Emitentów Giełdowych i </w:t>
      </w:r>
      <w:proofErr w:type="spellStart"/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Bureau</w:t>
      </w:r>
      <w:proofErr w:type="spellEnd"/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Veritas Polska. W gronie firm, które</w:t>
      </w:r>
      <w:r w:rsidR="008D21BD">
        <w:rPr>
          <w:rFonts w:asciiTheme="minorHAnsi" w:eastAsia="Calibri" w:hAnsiTheme="minorHAnsi" w:cstheme="minorHAnsi"/>
          <w:b/>
          <w:bCs/>
          <w:sz w:val="20"/>
          <w:szCs w:val="20"/>
        </w:rPr>
        <w:t> </w:t>
      </w:r>
      <w:r w:rsidRPr="00C66C69">
        <w:rPr>
          <w:rFonts w:asciiTheme="minorHAnsi" w:hAnsiTheme="minorHAnsi" w:cstheme="minorHAnsi"/>
          <w:b/>
          <w:bCs/>
          <w:sz w:val="20"/>
          <w:szCs w:val="20"/>
        </w:rPr>
        <w:t>otrzymały tytuł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6C69">
        <w:rPr>
          <w:rFonts w:asciiTheme="minorHAnsi" w:hAnsiTheme="minorHAnsi" w:cstheme="minorHAnsi"/>
          <w:b/>
          <w:bCs/>
          <w:sz w:val="20"/>
          <w:szCs w:val="20"/>
        </w:rPr>
        <w:t>Spółka Świadom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a Klimatycznie</w:t>
      </w:r>
      <w:r w:rsidR="00242666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 po raz kolejny jest LUG S.A. Spółka uzyskała 8,33 p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un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kt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ów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na 10 możliwych do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zdobyci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a</w:t>
      </w:r>
      <w:r w:rsidRPr="00C66C6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20"/>
        </w:rPr>
        <w:t>Tym samym</w:t>
      </w:r>
      <w:r w:rsidRPr="00C66C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LUG S.A awansował z trzeciego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miejsca w roku 2020</w:t>
      </w:r>
      <w:r w:rsidR="00242666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na </w:t>
      </w:r>
      <w:r w:rsidR="003767A4"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miejsce 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drugie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w 2021</w:t>
      </w:r>
      <w:r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4A0C5510" w14:textId="4CED0675" w:rsidR="00C66C69" w:rsidRDefault="00C66C69" w:rsidP="00C66C69">
      <w:pPr>
        <w:spacing w:line="276" w:lineRule="auto"/>
        <w:jc w:val="both"/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</w:pP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>Organizatorzy badania przeanalizowali 15</w:t>
      </w:r>
      <w:r w:rsidRPr="00C66C69">
        <w:rPr>
          <w:rFonts w:asciiTheme="minorHAnsi" w:eastAsia="Calibri" w:hAnsiTheme="minorHAnsi" w:cstheme="minorHAnsi"/>
          <w:sz w:val="20"/>
          <w:szCs w:val="20"/>
        </w:rPr>
        <w:t>3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raport</w:t>
      </w:r>
      <w:r w:rsidR="00242666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spółek giełdowych podlegających obowiązkowi publikowania informacji niefinansowych</w:t>
      </w:r>
      <w:r w:rsidRPr="00C66C69">
        <w:rPr>
          <w:rFonts w:asciiTheme="minorHAnsi" w:eastAsia="Calibri" w:hAnsiTheme="minorHAnsi" w:cstheme="minorHAnsi"/>
          <w:sz w:val="20"/>
          <w:szCs w:val="20"/>
        </w:rPr>
        <w:t xml:space="preserve">, z czego </w:t>
      </w:r>
      <w:r w:rsidR="00242666">
        <w:rPr>
          <w:rFonts w:asciiTheme="minorHAnsi" w:eastAsia="Calibri" w:hAnsiTheme="minorHAnsi" w:cstheme="minorHAnsi"/>
          <w:sz w:val="20"/>
          <w:szCs w:val="20"/>
        </w:rPr>
        <w:t>ponad</w:t>
      </w:r>
      <w:r w:rsidRPr="00C66C69">
        <w:rPr>
          <w:rFonts w:asciiTheme="minorHAnsi" w:eastAsia="Calibri" w:hAnsiTheme="minorHAnsi" w:cstheme="minorHAnsi"/>
          <w:sz w:val="20"/>
          <w:szCs w:val="20"/>
        </w:rPr>
        <w:t xml:space="preserve"> jedna trzecia (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>35 %) analizowanych firm nie uzyskał</w:t>
      </w:r>
      <w:r w:rsidR="008D21BD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żadnych punktów</w:t>
      </w:r>
      <w:r w:rsidR="00694E4B">
        <w:rPr>
          <w:rFonts w:asciiTheme="minorHAnsi" w:eastAsia="Calibri" w:hAnsiTheme="minorHAnsi" w:cstheme="minorHAnsi"/>
          <w:sz w:val="20"/>
          <w:szCs w:val="20"/>
          <w:lang w:eastAsia="en-US"/>
        </w:rPr>
        <w:t>, a</w:t>
      </w:r>
      <w:r w:rsidR="008D21B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694E4B" w:rsidRPr="00C66C69">
        <w:rPr>
          <w:rFonts w:asciiTheme="minorHAnsi" w:eastAsia="Calibri" w:hAnsiTheme="minorHAnsi" w:cstheme="minorHAnsi"/>
          <w:sz w:val="20"/>
          <w:szCs w:val="20"/>
        </w:rPr>
        <w:t>tylko 44 osiągnęły wynik powyżej 2 p</w:t>
      </w:r>
      <w:r w:rsidR="00694E4B">
        <w:rPr>
          <w:rFonts w:asciiTheme="minorHAnsi" w:eastAsia="Calibri" w:hAnsiTheme="minorHAnsi" w:cstheme="minorHAnsi"/>
          <w:sz w:val="20"/>
          <w:szCs w:val="20"/>
        </w:rPr>
        <w:t>unktów.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Zawartość raportu oceniano w oparciu o 10 kluczowych kryteriów. Trzy z nich dotyczyły polityk lub strategii spółek w odniesieniu do zarządzania kwestiami kryzysu klimatycznego oraz</w:t>
      </w:r>
      <w:r w:rsidR="008D21B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identyfikacji </w:t>
      </w:r>
      <w:proofErr w:type="spellStart"/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>ryzyk</w:t>
      </w:r>
      <w:proofErr w:type="spellEnd"/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szans związanych ze zmianą klimatu, a siedem odnosiło się do raportowania emisji gazów cieplarnianych</w:t>
      </w:r>
      <w:r w:rsidRPr="00C66C6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.</w:t>
      </w:r>
    </w:p>
    <w:p w14:paraId="0CDCEF74" w14:textId="77777777" w:rsidR="00C66C69" w:rsidRDefault="00C66C69" w:rsidP="00C66C6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highlight w:val="yellow"/>
        </w:rPr>
      </w:pPr>
    </w:p>
    <w:p w14:paraId="5B8B0D58" w14:textId="58B8294A" w:rsidR="00C66C69" w:rsidRPr="00C66C69" w:rsidRDefault="00C66C69" w:rsidP="00C66C6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C69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Trzeci rok z rządu 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uczestniczmy w badaniu świadomości klimatycznej firm i ponownie jesteśmy w gronie liderów. To</w:t>
      </w:r>
      <w:r w:rsidR="008D21BD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 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ważny aspekt naszej działalności i cieszę się, że grono niezależnych ekspertów dobrze ocenia naszą pracę w tym obszarze. Zmiany klimatyczne są już faktem</w:t>
      </w:r>
      <w:r w:rsidR="00242666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,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a tegoroczne anomalia pogodowe tylko potwierdzają to</w:t>
      </w:r>
      <w:r w:rsidR="003767A4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,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o czym naukowcy mówią od dawna.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Niestety wyniki badania świadomości klimatycznej firm nie są optymistyczne. Chciałbym podkreślić, że 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LUG jest firmą odpowiedzialną społecznie, dlatego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tak ważne jest dla nas to</w:t>
      </w:r>
      <w:r w:rsidR="00242666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jak 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nasza działalność wpływa na otoczenie.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Tworząc n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asze produkty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zawsze mamy na uwadze</w:t>
      </w:r>
      <w:r w:rsidR="00242666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 w:rsidR="00694E4B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by były maksymalnie </w:t>
      </w:r>
      <w:r w:rsidRPr="00C66C6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energooszczędne</w:t>
      </w:r>
      <w:r w:rsidR="00694E4B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C66C69">
        <w:rPr>
          <w:rFonts w:asciiTheme="minorHAnsi" w:eastAsia="Calibri" w:hAnsiTheme="minorHAnsi" w:cstheme="minorHAnsi"/>
          <w:sz w:val="20"/>
          <w:szCs w:val="20"/>
          <w:lang w:eastAsia="en-US"/>
        </w:rPr>
        <w:t>- podsumowuje wyniki badania Ryszard Wtorkowski, Prezes Zarządu Grupy Kapitałowej LUG S.A.</w:t>
      </w:r>
    </w:p>
    <w:p w14:paraId="19C1CDA4" w14:textId="6C9BC44C" w:rsidR="00C66C69" w:rsidRPr="00694E4B" w:rsidRDefault="00694E4B" w:rsidP="00694E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 roku ś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redni wynik spółek w </w:t>
      </w:r>
      <w:r>
        <w:rPr>
          <w:rFonts w:asciiTheme="minorHAnsi" w:eastAsia="Calibri" w:hAnsiTheme="minorHAnsi" w:cstheme="minorHAnsi"/>
          <w:sz w:val="20"/>
          <w:szCs w:val="20"/>
        </w:rPr>
        <w:t>badaniu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 wyniósł 1,79 na 10 możliwych do uzyskania punktów i był o 0,08 </w:t>
      </w:r>
      <w:proofErr w:type="spellStart"/>
      <w:r w:rsidR="00C66C69" w:rsidRPr="00C66C69">
        <w:rPr>
          <w:rFonts w:asciiTheme="minorHAnsi" w:eastAsia="Calibri" w:hAnsiTheme="minorHAnsi" w:cstheme="minorHAnsi"/>
          <w:sz w:val="20"/>
          <w:szCs w:val="20"/>
        </w:rPr>
        <w:t>p</w:t>
      </w:r>
      <w:r>
        <w:rPr>
          <w:rFonts w:asciiTheme="minorHAnsi" w:eastAsia="Calibri" w:hAnsiTheme="minorHAnsi" w:cstheme="minorHAnsi"/>
          <w:sz w:val="20"/>
          <w:szCs w:val="20"/>
        </w:rPr>
        <w:t>unkt</w:t>
      </w:r>
      <w:r w:rsidR="00242666"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 niższy niż przed rokiem. </w:t>
      </w:r>
      <w:r>
        <w:rPr>
          <w:rFonts w:asciiTheme="minorHAnsi" w:eastAsia="Calibri" w:hAnsiTheme="minorHAnsi" w:cstheme="minorHAnsi"/>
          <w:sz w:val="20"/>
          <w:szCs w:val="20"/>
        </w:rPr>
        <w:t xml:space="preserve">W tym gronie nota LUG S.A </w:t>
      </w:r>
      <w:r w:rsidRPr="00C66C69">
        <w:rPr>
          <w:rFonts w:asciiTheme="minorHAnsi" w:eastAsia="Calibri" w:hAnsiTheme="minorHAnsi" w:cstheme="minorHAnsi"/>
          <w:sz w:val="20"/>
          <w:szCs w:val="20"/>
        </w:rPr>
        <w:t xml:space="preserve">8,33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punktów </w:t>
      </w:r>
      <w:r w:rsidRPr="00C66C69">
        <w:rPr>
          <w:rFonts w:asciiTheme="minorHAnsi" w:eastAsia="Calibri" w:hAnsiTheme="minorHAnsi" w:cstheme="minorHAnsi"/>
          <w:sz w:val="20"/>
          <w:szCs w:val="20"/>
        </w:rPr>
        <w:t xml:space="preserve">na 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>10 możliwych</w:t>
      </w:r>
      <w:r w:rsidR="0024266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jest wysoka.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W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arto </w:t>
      </w:r>
      <w:r>
        <w:rPr>
          <w:rFonts w:asciiTheme="minorHAnsi" w:eastAsia="Calibri" w:hAnsiTheme="minorHAnsi" w:cstheme="minorHAnsi"/>
          <w:sz w:val="20"/>
          <w:szCs w:val="20"/>
        </w:rPr>
        <w:t xml:space="preserve">też 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>zaznaczyć, że n</w:t>
      </w:r>
      <w:r w:rsidR="00C66C69" w:rsidRPr="00522994">
        <w:rPr>
          <w:rFonts w:asciiTheme="minorHAnsi" w:eastAsia="Calibri" w:hAnsiTheme="minorHAnsi" w:cstheme="minorHAnsi"/>
          <w:sz w:val="20"/>
          <w:szCs w:val="20"/>
        </w:rPr>
        <w:t xml:space="preserve">ajlepsza </w:t>
      </w:r>
      <w:proofErr w:type="spellStart"/>
      <w:r w:rsidR="00C66C69" w:rsidRPr="00522994">
        <w:rPr>
          <w:rFonts w:asciiTheme="minorHAnsi" w:eastAsia="Calibri" w:hAnsiTheme="minorHAnsi" w:cstheme="minorHAnsi"/>
          <w:sz w:val="20"/>
          <w:szCs w:val="20"/>
        </w:rPr>
        <w:t>spółka</w:t>
      </w:r>
      <w:proofErr w:type="spellEnd"/>
      <w:r w:rsidR="00C66C69" w:rsidRPr="005229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C66C69" w:rsidRPr="00522994">
        <w:rPr>
          <w:rFonts w:asciiTheme="minorHAnsi" w:eastAsia="Calibri" w:hAnsiTheme="minorHAnsi" w:cstheme="minorHAnsi"/>
          <w:sz w:val="20"/>
          <w:szCs w:val="20"/>
        </w:rPr>
        <w:t>osiągnęła</w:t>
      </w:r>
      <w:proofErr w:type="spellEnd"/>
      <w:r w:rsidR="00C66C69" w:rsidRPr="005229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wynik </w:t>
      </w:r>
      <w:r w:rsidR="00C66C69" w:rsidRPr="00522994">
        <w:rPr>
          <w:rFonts w:asciiTheme="minorHAnsi" w:eastAsia="Calibri" w:hAnsiTheme="minorHAnsi" w:cstheme="minorHAnsi"/>
          <w:sz w:val="20"/>
          <w:szCs w:val="20"/>
        </w:rPr>
        <w:t>8,50 p</w:t>
      </w:r>
      <w:r>
        <w:rPr>
          <w:rFonts w:asciiTheme="minorHAnsi" w:eastAsia="Calibri" w:hAnsiTheme="minorHAnsi" w:cstheme="minorHAnsi"/>
          <w:sz w:val="20"/>
          <w:szCs w:val="20"/>
        </w:rPr>
        <w:t>un</w:t>
      </w:r>
      <w:r w:rsidR="00C66C69" w:rsidRPr="00522994">
        <w:rPr>
          <w:rFonts w:asciiTheme="minorHAnsi" w:eastAsia="Calibri" w:hAnsiTheme="minorHAnsi" w:cstheme="minorHAnsi"/>
          <w:sz w:val="20"/>
          <w:szCs w:val="20"/>
        </w:rPr>
        <w:t>kt</w:t>
      </w:r>
      <w:r>
        <w:rPr>
          <w:rFonts w:asciiTheme="minorHAnsi" w:eastAsia="Calibri" w:hAnsiTheme="minorHAnsi" w:cstheme="minorHAnsi"/>
          <w:sz w:val="20"/>
          <w:szCs w:val="20"/>
        </w:rPr>
        <w:t>ów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Siedem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 spółek uzyskało wynik przekraczający 70 procent możliwych do uzyskania punktów są to: LUG S.A, </w:t>
      </w:r>
      <w:r>
        <w:rPr>
          <w:rFonts w:asciiTheme="minorHAnsi" w:eastAsia="Calibri" w:hAnsiTheme="minorHAnsi" w:cstheme="minorHAnsi"/>
          <w:sz w:val="20"/>
          <w:szCs w:val="20"/>
        </w:rPr>
        <w:t xml:space="preserve">CCC S.A., </w:t>
      </w:r>
      <w:proofErr w:type="spellStart"/>
      <w:r w:rsidR="00C66C69" w:rsidRPr="00C66C69">
        <w:rPr>
          <w:rFonts w:asciiTheme="minorHAnsi" w:eastAsia="Calibri" w:hAnsiTheme="minorHAnsi" w:cstheme="minorHAnsi"/>
          <w:sz w:val="20"/>
          <w:szCs w:val="20"/>
        </w:rPr>
        <w:t>Wielton</w:t>
      </w:r>
      <w:proofErr w:type="spellEnd"/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 S.A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C66C69">
        <w:rPr>
          <w:rFonts w:asciiTheme="minorHAnsi" w:eastAsia="Calibri" w:hAnsiTheme="minorHAnsi" w:cstheme="minorHAnsi"/>
          <w:sz w:val="20"/>
          <w:szCs w:val="20"/>
        </w:rPr>
        <w:t xml:space="preserve">Powszechny Zakład Ubezpieczeń S.A., LPP S.A., </w:t>
      </w:r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oraz ASBICS ENTERPRISES PLC, BNP </w:t>
      </w:r>
      <w:proofErr w:type="spellStart"/>
      <w:r w:rsidR="00C66C69" w:rsidRPr="00C66C69">
        <w:rPr>
          <w:rFonts w:asciiTheme="minorHAnsi" w:eastAsia="Calibri" w:hAnsiTheme="minorHAnsi" w:cstheme="minorHAnsi"/>
          <w:sz w:val="20"/>
          <w:szCs w:val="20"/>
        </w:rPr>
        <w:t>Paribas</w:t>
      </w:r>
      <w:proofErr w:type="spellEnd"/>
      <w:r w:rsidR="00C66C69" w:rsidRPr="00C66C69">
        <w:rPr>
          <w:rFonts w:asciiTheme="minorHAnsi" w:eastAsia="Calibri" w:hAnsiTheme="minorHAnsi" w:cstheme="minorHAnsi"/>
          <w:sz w:val="20"/>
          <w:szCs w:val="20"/>
        </w:rPr>
        <w:t xml:space="preserve"> Bank Polska S.A. Tym samym firmy te otrzymały tytuł Spółka Świadoma Klimatycznie w roku 2021. </w:t>
      </w:r>
    </w:p>
    <w:p w14:paraId="273304DC" w14:textId="521493CB" w:rsidR="00BF33C0" w:rsidRPr="00052F9A" w:rsidRDefault="00C66C69" w:rsidP="00A65718">
      <w:r w:rsidRPr="00C66C69">
        <w:rPr>
          <w:rFonts w:asciiTheme="minorHAnsi" w:hAnsiTheme="minorHAnsi" w:cstheme="minorHAnsi"/>
          <w:sz w:val="20"/>
          <w:szCs w:val="20"/>
        </w:rPr>
        <w:t>Pełne wyniki badania są dostępne na stronie</w:t>
      </w:r>
      <w:r w:rsidR="00052F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52F9A" w:rsidRPr="00052F9A">
        <w:rPr>
          <w:rFonts w:asciiTheme="minorHAnsi" w:eastAsia="Calibri" w:hAnsiTheme="minorHAnsi" w:cstheme="minorHAnsi"/>
          <w:sz w:val="20"/>
          <w:szCs w:val="20"/>
        </w:rPr>
        <w:t>Bureau</w:t>
      </w:r>
      <w:proofErr w:type="spellEnd"/>
      <w:r w:rsidR="00052F9A" w:rsidRPr="00052F9A">
        <w:rPr>
          <w:rFonts w:asciiTheme="minorHAnsi" w:eastAsia="Calibri" w:hAnsiTheme="minorHAnsi" w:cstheme="minorHAnsi"/>
          <w:sz w:val="20"/>
          <w:szCs w:val="20"/>
        </w:rPr>
        <w:t xml:space="preserve"> Veritas Polska</w:t>
      </w:r>
      <w:r w:rsidR="00052F9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: </w:t>
      </w:r>
      <w:r w:rsidR="00052F9A" w:rsidRPr="00C66C6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hyperlink r:id="rId7" w:history="1">
        <w:r w:rsidR="00052F9A" w:rsidRPr="009D3BB6">
          <w:rPr>
            <w:rStyle w:val="Hipercze"/>
            <w:rFonts w:asciiTheme="minorHAnsi" w:hAnsiTheme="minorHAnsi" w:cstheme="minorHAnsi"/>
            <w:sz w:val="20"/>
            <w:szCs w:val="20"/>
          </w:rPr>
          <w:t>https://bit.ly/3nON9TS</w:t>
        </w:r>
      </w:hyperlink>
      <w:r w:rsidR="00052F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85A08" w14:textId="77777777" w:rsidR="00C201A7" w:rsidRPr="00C66C69" w:rsidRDefault="00C201A7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065F778" w14:textId="29A8EF7C" w:rsidR="00D45343" w:rsidRPr="00694E4B" w:rsidRDefault="00D45343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94E4B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694E4B" w:rsidRDefault="00D45343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03006CDA" w:rsidR="00C201A7" w:rsidRPr="00694E4B" w:rsidRDefault="00D45343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694E4B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A65718" w:rsidRPr="00694E4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694E4B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694E4B">
        <w:rPr>
          <w:rFonts w:asciiTheme="minorHAnsi" w:hAnsiTheme="minorHAnsi" w:cstheme="minorHAnsi"/>
          <w:sz w:val="20"/>
          <w:szCs w:val="20"/>
        </w:rPr>
        <w:t>i</w:t>
      </w:r>
      <w:r w:rsidR="00555D30" w:rsidRPr="00694E4B">
        <w:rPr>
          <w:rFonts w:asciiTheme="minorHAnsi" w:hAnsiTheme="minorHAnsi" w:cstheme="minorHAnsi"/>
          <w:sz w:val="20"/>
          <w:szCs w:val="20"/>
        </w:rPr>
        <w:br/>
      </w:r>
      <w:r w:rsidR="00C201A7" w:rsidRPr="00694E4B">
        <w:rPr>
          <w:rFonts w:asciiTheme="minorHAnsi" w:hAnsiTheme="minorHAnsi" w:cstheme="minorHAnsi"/>
          <w:sz w:val="20"/>
          <w:szCs w:val="20"/>
        </w:rPr>
        <w:t xml:space="preserve">tel. </w:t>
      </w:r>
      <w:r w:rsidRPr="00694E4B">
        <w:rPr>
          <w:rFonts w:asciiTheme="minorHAnsi" w:hAnsiTheme="minorHAnsi" w:cstheme="minorHAnsi"/>
          <w:sz w:val="20"/>
          <w:szCs w:val="20"/>
          <w:lang w:val="fr-FR"/>
        </w:rPr>
        <w:t>+48 510 183</w:t>
      </w:r>
      <w:r w:rsidR="00C201A7" w:rsidRPr="00694E4B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Pr="00694E4B">
        <w:rPr>
          <w:rFonts w:asciiTheme="minorHAnsi" w:hAnsiTheme="minorHAnsi" w:cstheme="minorHAnsi"/>
          <w:sz w:val="20"/>
          <w:szCs w:val="20"/>
          <w:lang w:val="fr-FR"/>
        </w:rPr>
        <w:t>993</w:t>
      </w:r>
      <w:r w:rsidR="00C201A7" w:rsidRPr="00694E4B">
        <w:rPr>
          <w:rFonts w:asciiTheme="minorHAnsi" w:hAnsiTheme="minorHAnsi" w:cstheme="minorHAnsi"/>
          <w:sz w:val="20"/>
          <w:szCs w:val="20"/>
          <w:lang w:val="fr-FR"/>
        </w:rPr>
        <w:t>, e-mail:</w:t>
      </w:r>
      <w:r w:rsidR="00555D30" w:rsidRPr="00694E4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8" w:history="1">
        <w:r w:rsidR="00C201A7" w:rsidRPr="00694E4B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monika.bartoszak@lug.com.pl</w:t>
        </w:r>
      </w:hyperlink>
      <w:r w:rsidR="00555D30" w:rsidRPr="00694E4B">
        <w:rPr>
          <w:rStyle w:val="Hipercze"/>
          <w:rFonts w:asciiTheme="minorHAnsi" w:hAnsiTheme="minorHAnsi" w:cstheme="minorHAnsi"/>
          <w:sz w:val="20"/>
          <w:szCs w:val="20"/>
          <w:lang w:val="fr-FR"/>
        </w:rPr>
        <w:br/>
      </w:r>
    </w:p>
    <w:p w14:paraId="6A47BC48" w14:textId="77777777" w:rsidR="00A65718" w:rsidRPr="00694E4B" w:rsidRDefault="00C201A7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694E4B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694E4B">
        <w:rPr>
          <w:rFonts w:asciiTheme="minorHAnsi" w:hAnsiTheme="minorHAnsi" w:cstheme="minorHAnsi"/>
          <w:b/>
          <w:bCs/>
          <w:sz w:val="20"/>
          <w:szCs w:val="20"/>
        </w:rPr>
        <w:t>-Żyżkowska</w:t>
      </w:r>
      <w:r w:rsidR="00A65718" w:rsidRPr="00694E4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694E4B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694E4B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="00555D30" w:rsidRPr="00694E4B">
        <w:rPr>
          <w:rFonts w:asciiTheme="minorHAnsi" w:hAnsiTheme="minorHAnsi" w:cstheme="minorHAnsi"/>
          <w:sz w:val="20"/>
          <w:szCs w:val="20"/>
        </w:rPr>
        <w:br/>
      </w:r>
      <w:r w:rsidRPr="00694E4B">
        <w:rPr>
          <w:rFonts w:asciiTheme="minorHAnsi" w:hAnsiTheme="minorHAnsi" w:cstheme="minorHAnsi"/>
          <w:sz w:val="20"/>
          <w:szCs w:val="20"/>
        </w:rPr>
        <w:t xml:space="preserve">tel. </w:t>
      </w:r>
      <w:r w:rsidRPr="00694E4B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9" w:history="1">
        <w:r w:rsidRPr="00694E4B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="00D45343" w:rsidRPr="00694E4B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36FC069" w14:textId="77777777" w:rsidR="00A65718" w:rsidRDefault="00A65718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18"/>
          <w:szCs w:val="18"/>
          <w:lang w:val="fr-FR"/>
        </w:rPr>
      </w:pPr>
    </w:p>
    <w:p w14:paraId="6443D320" w14:textId="6624D3A1" w:rsidR="00D45343" w:rsidRPr="00A65718" w:rsidRDefault="00D45343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18"/>
          <w:szCs w:val="18"/>
          <w:lang w:val="fr-FR"/>
        </w:rPr>
      </w:pPr>
      <w:r w:rsidRPr="00A65718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1C4A2A58" w14:textId="77777777" w:rsidR="00A65718" w:rsidRPr="00A65718" w:rsidRDefault="00A65718" w:rsidP="00A65718">
      <w:pPr>
        <w:jc w:val="center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lastRenderedPageBreak/>
        <w:t>***</w:t>
      </w:r>
    </w:p>
    <w:p w14:paraId="6447218C" w14:textId="2FBB14BA" w:rsidR="00A65718" w:rsidRPr="00A65718" w:rsidRDefault="00A65718" w:rsidP="00A65718">
      <w:pPr>
        <w:jc w:val="both"/>
        <w:rPr>
          <w:rFonts w:asciiTheme="minorHAnsi" w:hAnsiTheme="minorHAnsi" w:cstheme="minorHAnsi"/>
          <w:sz w:val="18"/>
          <w:szCs w:val="18"/>
        </w:rPr>
      </w:pPr>
      <w:r w:rsidRPr="00A65718">
        <w:rPr>
          <w:rFonts w:asciiTheme="minorHAnsi" w:hAnsiTheme="minorHAnsi" w:cstheme="minorHAnsi"/>
          <w:b/>
          <w:bCs/>
          <w:sz w:val="18"/>
          <w:szCs w:val="18"/>
        </w:rPr>
        <w:t>LUG S.A. to spółka holdingowa Grupy Kapitałowej LUG S.A.</w:t>
      </w:r>
      <w:r w:rsidRPr="00A65718">
        <w:rPr>
          <w:rFonts w:asciiTheme="minorHAnsi" w:hAnsiTheme="minorHAnsi" w:cstheme="minorHAnsi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</w:t>
      </w:r>
      <w:r w:rsidR="00957338">
        <w:rPr>
          <w:rFonts w:asciiTheme="minorHAnsi" w:hAnsiTheme="minorHAnsi" w:cstheme="minorHAnsi"/>
          <w:sz w:val="18"/>
          <w:szCs w:val="18"/>
        </w:rPr>
        <w:t> </w:t>
      </w:r>
      <w:r w:rsidRPr="00A65718">
        <w:rPr>
          <w:rFonts w:asciiTheme="minorHAnsi" w:hAnsiTheme="minorHAnsi" w:cstheme="minorHAnsi"/>
          <w:sz w:val="18"/>
          <w:szCs w:val="18"/>
        </w:rPr>
        <w:t xml:space="preserve">jej skład wchodzą: LUG S.A., LUG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Light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Factory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Sp. z o.o., LUG GmbH, LUG do 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Brasil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Ltda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, LUG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Lighting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UK Ltd., TOW LUG Ukraina, BIOT Sp. z o.o., LUG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Argentina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S.A., LUG Turkey, LUG Services Sp. z o.o. oraz ESCOLIGHT Sp. z o.o. LUG S.A. od listopada 2007 roku jest notowana na rynku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NewConnect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zarządzanym przez warszawską GPW. Więcej informacji: </w:t>
      </w:r>
      <w:hyperlink r:id="rId10" w:history="1">
        <w:r w:rsidRPr="00A65718">
          <w:rPr>
            <w:rStyle w:val="Hipercze"/>
            <w:rFonts w:asciiTheme="minorHAnsi" w:hAnsiTheme="minorHAnsi" w:cstheme="minorHAnsi"/>
            <w:sz w:val="18"/>
            <w:szCs w:val="18"/>
          </w:rPr>
          <w:t>www.lug.com.pl</w:t>
        </w:r>
      </w:hyperlink>
    </w:p>
    <w:p w14:paraId="17DEDED0" w14:textId="77777777" w:rsidR="00A65718" w:rsidRDefault="00A65718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5F49D95" w14:textId="77777777" w:rsidR="002A2736" w:rsidRPr="002E7BDC" w:rsidRDefault="002A2736" w:rsidP="00A65718">
      <w:pPr>
        <w:rPr>
          <w:rFonts w:asciiTheme="minorHAnsi" w:hAnsiTheme="minorHAnsi" w:cstheme="minorHAnsi"/>
          <w:sz w:val="20"/>
          <w:szCs w:val="20"/>
        </w:rPr>
      </w:pPr>
    </w:p>
    <w:sectPr w:rsidR="002A2736" w:rsidRPr="002E7BDC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F52F" w14:textId="77777777" w:rsidR="00FF2702" w:rsidRDefault="00FF2702">
      <w:r>
        <w:separator/>
      </w:r>
    </w:p>
  </w:endnote>
  <w:endnote w:type="continuationSeparator" w:id="0">
    <w:p w14:paraId="585F7C58" w14:textId="77777777"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BC90" w14:textId="77777777" w:rsidR="00FF2702" w:rsidRDefault="00FF2702">
      <w:r>
        <w:separator/>
      </w:r>
    </w:p>
  </w:footnote>
  <w:footnote w:type="continuationSeparator" w:id="0">
    <w:p w14:paraId="7AE7D10C" w14:textId="77777777" w:rsidR="00FF2702" w:rsidRDefault="00FF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2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15F70"/>
    <w:rsid w:val="000246AD"/>
    <w:rsid w:val="0003379D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821FE"/>
    <w:rsid w:val="00090935"/>
    <w:rsid w:val="0009278B"/>
    <w:rsid w:val="00094F3E"/>
    <w:rsid w:val="000A0439"/>
    <w:rsid w:val="000A5B17"/>
    <w:rsid w:val="000C654F"/>
    <w:rsid w:val="000D23A8"/>
    <w:rsid w:val="000F50D0"/>
    <w:rsid w:val="000F5108"/>
    <w:rsid w:val="001000FF"/>
    <w:rsid w:val="00111D1A"/>
    <w:rsid w:val="00111E31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3A9D"/>
    <w:rsid w:val="001776C6"/>
    <w:rsid w:val="00180BD6"/>
    <w:rsid w:val="001857FF"/>
    <w:rsid w:val="001A67D8"/>
    <w:rsid w:val="001B2C9B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3D49"/>
    <w:rsid w:val="00214312"/>
    <w:rsid w:val="00214C2B"/>
    <w:rsid w:val="002164ED"/>
    <w:rsid w:val="00220A66"/>
    <w:rsid w:val="00242666"/>
    <w:rsid w:val="0024624B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0DD6"/>
    <w:rsid w:val="002A2736"/>
    <w:rsid w:val="002A4B7D"/>
    <w:rsid w:val="002B3947"/>
    <w:rsid w:val="002B6D6B"/>
    <w:rsid w:val="002C06E9"/>
    <w:rsid w:val="002C2136"/>
    <w:rsid w:val="002D4249"/>
    <w:rsid w:val="002D5E50"/>
    <w:rsid w:val="002D67CE"/>
    <w:rsid w:val="002D68B3"/>
    <w:rsid w:val="002D6FFB"/>
    <w:rsid w:val="002E3000"/>
    <w:rsid w:val="002E46BF"/>
    <w:rsid w:val="002E7BDC"/>
    <w:rsid w:val="002F6F45"/>
    <w:rsid w:val="00306E7B"/>
    <w:rsid w:val="00317439"/>
    <w:rsid w:val="00317797"/>
    <w:rsid w:val="00323A67"/>
    <w:rsid w:val="00332B11"/>
    <w:rsid w:val="00336495"/>
    <w:rsid w:val="00343D7F"/>
    <w:rsid w:val="00346839"/>
    <w:rsid w:val="0035449F"/>
    <w:rsid w:val="0036587D"/>
    <w:rsid w:val="00370B54"/>
    <w:rsid w:val="00375386"/>
    <w:rsid w:val="003767A4"/>
    <w:rsid w:val="00384B23"/>
    <w:rsid w:val="00385BCA"/>
    <w:rsid w:val="003867A6"/>
    <w:rsid w:val="0039083E"/>
    <w:rsid w:val="003924EA"/>
    <w:rsid w:val="00394C24"/>
    <w:rsid w:val="00396023"/>
    <w:rsid w:val="003A0F69"/>
    <w:rsid w:val="003A4553"/>
    <w:rsid w:val="003B575E"/>
    <w:rsid w:val="003D1273"/>
    <w:rsid w:val="004010D6"/>
    <w:rsid w:val="00406C90"/>
    <w:rsid w:val="004178D7"/>
    <w:rsid w:val="00420541"/>
    <w:rsid w:val="0043766E"/>
    <w:rsid w:val="00441DBD"/>
    <w:rsid w:val="004425E5"/>
    <w:rsid w:val="00456963"/>
    <w:rsid w:val="00477560"/>
    <w:rsid w:val="00480DA5"/>
    <w:rsid w:val="004816EA"/>
    <w:rsid w:val="00490868"/>
    <w:rsid w:val="00492A53"/>
    <w:rsid w:val="004A0C31"/>
    <w:rsid w:val="004B26C6"/>
    <w:rsid w:val="004B562C"/>
    <w:rsid w:val="004B74DD"/>
    <w:rsid w:val="004C40D3"/>
    <w:rsid w:val="004C4931"/>
    <w:rsid w:val="004D1890"/>
    <w:rsid w:val="004D54DF"/>
    <w:rsid w:val="004E2C55"/>
    <w:rsid w:val="004E6401"/>
    <w:rsid w:val="004F28D6"/>
    <w:rsid w:val="004F3CE3"/>
    <w:rsid w:val="00501B4A"/>
    <w:rsid w:val="00505C35"/>
    <w:rsid w:val="00513052"/>
    <w:rsid w:val="00522FA6"/>
    <w:rsid w:val="00527582"/>
    <w:rsid w:val="00531831"/>
    <w:rsid w:val="005330EA"/>
    <w:rsid w:val="00544BF7"/>
    <w:rsid w:val="00553D0F"/>
    <w:rsid w:val="00553F98"/>
    <w:rsid w:val="00555941"/>
    <w:rsid w:val="00555D30"/>
    <w:rsid w:val="00556C77"/>
    <w:rsid w:val="00566BBA"/>
    <w:rsid w:val="00570609"/>
    <w:rsid w:val="00574169"/>
    <w:rsid w:val="005754ED"/>
    <w:rsid w:val="00586E07"/>
    <w:rsid w:val="005926C6"/>
    <w:rsid w:val="005A3D71"/>
    <w:rsid w:val="005B1722"/>
    <w:rsid w:val="005C1DD4"/>
    <w:rsid w:val="005C389E"/>
    <w:rsid w:val="005D406A"/>
    <w:rsid w:val="005E7A6A"/>
    <w:rsid w:val="005F76FD"/>
    <w:rsid w:val="00600CF7"/>
    <w:rsid w:val="00603F87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94E4B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86977"/>
    <w:rsid w:val="007A2D9D"/>
    <w:rsid w:val="007B1CD6"/>
    <w:rsid w:val="007B53F8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679B"/>
    <w:rsid w:val="00825282"/>
    <w:rsid w:val="00826DB1"/>
    <w:rsid w:val="0083292C"/>
    <w:rsid w:val="00842080"/>
    <w:rsid w:val="00850E4C"/>
    <w:rsid w:val="00854AFD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96532"/>
    <w:rsid w:val="008A3467"/>
    <w:rsid w:val="008B7ACE"/>
    <w:rsid w:val="008C71A3"/>
    <w:rsid w:val="008D0694"/>
    <w:rsid w:val="008D21BD"/>
    <w:rsid w:val="008D574B"/>
    <w:rsid w:val="008E1635"/>
    <w:rsid w:val="008E4CFA"/>
    <w:rsid w:val="009002E9"/>
    <w:rsid w:val="00901B6E"/>
    <w:rsid w:val="00903370"/>
    <w:rsid w:val="009127BF"/>
    <w:rsid w:val="00914DB9"/>
    <w:rsid w:val="009175BC"/>
    <w:rsid w:val="0092679B"/>
    <w:rsid w:val="009315E1"/>
    <w:rsid w:val="00935C9B"/>
    <w:rsid w:val="009457B5"/>
    <w:rsid w:val="00952421"/>
    <w:rsid w:val="00955FB9"/>
    <w:rsid w:val="00957338"/>
    <w:rsid w:val="0097419E"/>
    <w:rsid w:val="0097462B"/>
    <w:rsid w:val="009753E7"/>
    <w:rsid w:val="00994EF1"/>
    <w:rsid w:val="0099575A"/>
    <w:rsid w:val="009A06E2"/>
    <w:rsid w:val="009B4120"/>
    <w:rsid w:val="009B4A99"/>
    <w:rsid w:val="009C0E80"/>
    <w:rsid w:val="009C278E"/>
    <w:rsid w:val="009C4BEF"/>
    <w:rsid w:val="009D23E4"/>
    <w:rsid w:val="009D3845"/>
    <w:rsid w:val="009F3B14"/>
    <w:rsid w:val="009F5288"/>
    <w:rsid w:val="00A0186C"/>
    <w:rsid w:val="00A03E12"/>
    <w:rsid w:val="00A03E4E"/>
    <w:rsid w:val="00A04BDA"/>
    <w:rsid w:val="00A119BA"/>
    <w:rsid w:val="00A22730"/>
    <w:rsid w:val="00A2312C"/>
    <w:rsid w:val="00A3323B"/>
    <w:rsid w:val="00A363B5"/>
    <w:rsid w:val="00A65718"/>
    <w:rsid w:val="00A70A42"/>
    <w:rsid w:val="00A72F57"/>
    <w:rsid w:val="00A83E2A"/>
    <w:rsid w:val="00A864FE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2C41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30E4"/>
    <w:rsid w:val="00BE5722"/>
    <w:rsid w:val="00BE69CA"/>
    <w:rsid w:val="00BF114C"/>
    <w:rsid w:val="00BF33C0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3021A"/>
    <w:rsid w:val="00C353C4"/>
    <w:rsid w:val="00C40EB0"/>
    <w:rsid w:val="00C43F21"/>
    <w:rsid w:val="00C45440"/>
    <w:rsid w:val="00C474D8"/>
    <w:rsid w:val="00C50D9A"/>
    <w:rsid w:val="00C53545"/>
    <w:rsid w:val="00C53C00"/>
    <w:rsid w:val="00C55A35"/>
    <w:rsid w:val="00C60F61"/>
    <w:rsid w:val="00C61C4A"/>
    <w:rsid w:val="00C6317B"/>
    <w:rsid w:val="00C65E50"/>
    <w:rsid w:val="00C66C69"/>
    <w:rsid w:val="00C73AF9"/>
    <w:rsid w:val="00C74955"/>
    <w:rsid w:val="00C74979"/>
    <w:rsid w:val="00C820ED"/>
    <w:rsid w:val="00C82ADD"/>
    <w:rsid w:val="00C85070"/>
    <w:rsid w:val="00C971F1"/>
    <w:rsid w:val="00C97C4A"/>
    <w:rsid w:val="00CB26B0"/>
    <w:rsid w:val="00CB57F7"/>
    <w:rsid w:val="00CE0F3D"/>
    <w:rsid w:val="00CE6E37"/>
    <w:rsid w:val="00CF7071"/>
    <w:rsid w:val="00D06519"/>
    <w:rsid w:val="00D1353C"/>
    <w:rsid w:val="00D16C3B"/>
    <w:rsid w:val="00D226E8"/>
    <w:rsid w:val="00D25C4C"/>
    <w:rsid w:val="00D26087"/>
    <w:rsid w:val="00D27185"/>
    <w:rsid w:val="00D3787A"/>
    <w:rsid w:val="00D42294"/>
    <w:rsid w:val="00D444D8"/>
    <w:rsid w:val="00D45343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2E10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B6434"/>
    <w:rsid w:val="00ED0135"/>
    <w:rsid w:val="00ED7726"/>
    <w:rsid w:val="00EE3DB7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60E1E"/>
    <w:rsid w:val="00F64581"/>
    <w:rsid w:val="00F6735E"/>
    <w:rsid w:val="00F82806"/>
    <w:rsid w:val="00F92D78"/>
    <w:rsid w:val="00F93AB1"/>
    <w:rsid w:val="00F93B97"/>
    <w:rsid w:val="00FA0894"/>
    <w:rsid w:val="00FA5DF6"/>
    <w:rsid w:val="00FB4E85"/>
    <w:rsid w:val="00FC2538"/>
    <w:rsid w:val="00FE2FAB"/>
    <w:rsid w:val="00FE66DA"/>
    <w:rsid w:val="00FF2702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nON9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ug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a.zyzkowska@intouch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3741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2021-05-07T09:59:00Z</cp:lastPrinted>
  <dcterms:created xsi:type="dcterms:W3CDTF">2021-09-20T14:39:00Z</dcterms:created>
  <dcterms:modified xsi:type="dcterms:W3CDTF">2021-09-21T11:17:00Z</dcterms:modified>
</cp:coreProperties>
</file>